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AEA" w:rsidRPr="008F379F" w:rsidRDefault="00D73AEA" w:rsidP="00EC77EF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379F">
        <w:rPr>
          <w:rFonts w:ascii="Times New Roman" w:hAnsi="Times New Roman" w:cs="Times New Roman"/>
          <w:b/>
          <w:sz w:val="36"/>
          <w:szCs w:val="36"/>
        </w:rPr>
        <w:t>Supporting Information</w:t>
      </w:r>
    </w:p>
    <w:p w:rsidR="00EC77EF" w:rsidRPr="008F379F" w:rsidRDefault="00F4116B" w:rsidP="00F4116B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379F">
        <w:rPr>
          <w:rFonts w:ascii="Times New Roman" w:hAnsi="Times New Roman" w:cs="Times New Roman"/>
          <w:b/>
          <w:sz w:val="36"/>
          <w:szCs w:val="36"/>
        </w:rPr>
        <w:t>How to achieve the optimal performance of capacitive deionization and inverted-capacitive deionization</w:t>
      </w:r>
    </w:p>
    <w:p w:rsidR="008F379F" w:rsidRDefault="008F379F" w:rsidP="00EC77EF">
      <w:pPr>
        <w:pStyle w:val="RSCH02PaperAuthorsandByline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C77EF" w:rsidRPr="008F379F" w:rsidRDefault="00F4116B" w:rsidP="00EC77EF">
      <w:pPr>
        <w:pStyle w:val="RSCH02PaperAuthorsandByline"/>
        <w:spacing w:after="0" w:line="36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8F379F">
        <w:rPr>
          <w:rFonts w:ascii="Times New Roman" w:hAnsi="Times New Roman"/>
          <w:sz w:val="28"/>
          <w:szCs w:val="28"/>
        </w:rPr>
        <w:t>Chi-Chang Hu</w:t>
      </w:r>
      <w:r w:rsidR="008B3A55" w:rsidRPr="008F379F">
        <w:rPr>
          <w:rFonts w:ascii="Times New Roman" w:hAnsi="Times New Roman"/>
          <w:sz w:val="28"/>
          <w:szCs w:val="28"/>
          <w:vertAlign w:val="superscript"/>
        </w:rPr>
        <w:t>†</w:t>
      </w:r>
      <w:r w:rsidRPr="008F379F">
        <w:rPr>
          <w:rFonts w:ascii="Times New Roman" w:hAnsi="Times New Roman"/>
          <w:sz w:val="28"/>
          <w:szCs w:val="28"/>
        </w:rPr>
        <w:t>, Chi-F</w:t>
      </w:r>
      <w:r w:rsidRPr="008F379F">
        <w:rPr>
          <w:rFonts w:ascii="Times New Roman" w:hAnsi="Times New Roman"/>
          <w:sz w:val="28"/>
          <w:szCs w:val="28"/>
          <w:lang w:eastAsia="zh-TW"/>
        </w:rPr>
        <w:t>e</w:t>
      </w:r>
      <w:r w:rsidRPr="008F379F">
        <w:rPr>
          <w:rFonts w:ascii="Times New Roman" w:hAnsi="Times New Roman"/>
          <w:sz w:val="28"/>
          <w:szCs w:val="28"/>
        </w:rPr>
        <w:t>ng Hsieh, Yi-Jing Chen, and Ching-Fang Liu</w:t>
      </w:r>
    </w:p>
    <w:p w:rsidR="00EC77EF" w:rsidRPr="008F379F" w:rsidRDefault="00EC77EF" w:rsidP="00EC77EF">
      <w:pPr>
        <w:jc w:val="center"/>
        <w:rPr>
          <w:rFonts w:ascii="Times New Roman" w:hAnsi="Times New Roman" w:cs="Times New Roman"/>
          <w:sz w:val="28"/>
          <w:szCs w:val="28"/>
        </w:rPr>
      </w:pPr>
      <w:r w:rsidRPr="008F379F">
        <w:rPr>
          <w:rFonts w:ascii="Times New Roman" w:hAnsi="Times New Roman" w:cs="Times New Roman"/>
          <w:sz w:val="28"/>
          <w:szCs w:val="28"/>
        </w:rPr>
        <w:t>Laboratory of Electrochemistry and Advanced Materials</w:t>
      </w:r>
    </w:p>
    <w:p w:rsidR="00EC77EF" w:rsidRPr="008F379F" w:rsidRDefault="00EC77EF" w:rsidP="00EC77EF">
      <w:pPr>
        <w:jc w:val="center"/>
        <w:rPr>
          <w:rFonts w:ascii="Times New Roman" w:hAnsi="Times New Roman" w:cs="Times New Roman"/>
          <w:sz w:val="28"/>
          <w:szCs w:val="28"/>
        </w:rPr>
      </w:pPr>
      <w:r w:rsidRPr="008F379F">
        <w:rPr>
          <w:rFonts w:ascii="Times New Roman" w:hAnsi="Times New Roman" w:cs="Times New Roman"/>
          <w:sz w:val="28"/>
          <w:szCs w:val="28"/>
        </w:rPr>
        <w:t>Department of Chemical Engineering</w:t>
      </w:r>
    </w:p>
    <w:p w:rsidR="00EC77EF" w:rsidRPr="008F379F" w:rsidRDefault="00EC77EF" w:rsidP="00EC77EF">
      <w:pPr>
        <w:jc w:val="center"/>
        <w:rPr>
          <w:rFonts w:ascii="Times New Roman" w:hAnsi="Times New Roman" w:cs="Times New Roman"/>
          <w:sz w:val="28"/>
          <w:szCs w:val="28"/>
        </w:rPr>
      </w:pPr>
      <w:r w:rsidRPr="008F379F">
        <w:rPr>
          <w:rFonts w:ascii="Times New Roman" w:hAnsi="Times New Roman" w:cs="Times New Roman"/>
          <w:sz w:val="28"/>
          <w:szCs w:val="28"/>
        </w:rPr>
        <w:t xml:space="preserve">National Tsing </w:t>
      </w:r>
      <w:bookmarkStart w:id="0" w:name="_GoBack"/>
      <w:bookmarkEnd w:id="0"/>
      <w:r w:rsidRPr="008F379F">
        <w:rPr>
          <w:rFonts w:ascii="Times New Roman" w:hAnsi="Times New Roman" w:cs="Times New Roman"/>
          <w:sz w:val="28"/>
          <w:szCs w:val="28"/>
        </w:rPr>
        <w:t>Hua University</w:t>
      </w:r>
    </w:p>
    <w:p w:rsidR="00EC77EF" w:rsidRPr="008F379F" w:rsidRDefault="00EC77EF" w:rsidP="00EC77EF">
      <w:pPr>
        <w:jc w:val="center"/>
        <w:rPr>
          <w:rFonts w:ascii="Times New Roman" w:hAnsi="Times New Roman" w:cs="Times New Roman"/>
          <w:sz w:val="28"/>
          <w:szCs w:val="28"/>
        </w:rPr>
      </w:pPr>
      <w:r w:rsidRPr="008F379F">
        <w:rPr>
          <w:rFonts w:ascii="Times New Roman" w:hAnsi="Times New Roman" w:cs="Times New Roman"/>
          <w:sz w:val="28"/>
          <w:szCs w:val="28"/>
        </w:rPr>
        <w:t>Hsin-Chu 30013, Taiwan</w:t>
      </w:r>
    </w:p>
    <w:p w:rsidR="00EC77EF" w:rsidRPr="008F379F" w:rsidRDefault="00EC77EF" w:rsidP="00EC77EF">
      <w:pPr>
        <w:jc w:val="center"/>
        <w:rPr>
          <w:rFonts w:ascii="Times New Roman" w:hAnsi="Times New Roman" w:cs="Times New Roman"/>
          <w:sz w:val="28"/>
          <w:szCs w:val="28"/>
        </w:rPr>
      </w:pPr>
      <w:r w:rsidRPr="008F379F">
        <w:rPr>
          <w:rFonts w:ascii="Times New Roman" w:hAnsi="Times New Roman" w:cs="Times New Roman"/>
          <w:sz w:val="28"/>
          <w:szCs w:val="28"/>
          <w:vertAlign w:val="superscript"/>
        </w:rPr>
        <w:t>†</w:t>
      </w:r>
      <w:r w:rsidRPr="008F379F">
        <w:rPr>
          <w:rFonts w:ascii="Times New Roman" w:hAnsi="Times New Roman" w:cs="Times New Roman"/>
          <w:sz w:val="28"/>
          <w:szCs w:val="28"/>
        </w:rPr>
        <w:t xml:space="preserve">Corresponding author, Professor Chi-Chang Hu </w:t>
      </w:r>
    </w:p>
    <w:p w:rsidR="00EC77EF" w:rsidRPr="008F379F" w:rsidRDefault="00EC77EF" w:rsidP="00EC77EF">
      <w:pPr>
        <w:jc w:val="center"/>
        <w:rPr>
          <w:rFonts w:ascii="Times New Roman" w:hAnsi="Times New Roman" w:cs="Times New Roman"/>
          <w:sz w:val="28"/>
          <w:szCs w:val="28"/>
        </w:rPr>
      </w:pPr>
      <w:r w:rsidRPr="008F379F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7" w:history="1">
        <w:r w:rsidRPr="008F379F">
          <w:rPr>
            <w:rStyle w:val="ac"/>
            <w:rFonts w:ascii="Times New Roman" w:hAnsi="Times New Roman" w:cs="Times New Roman"/>
            <w:sz w:val="28"/>
            <w:szCs w:val="28"/>
          </w:rPr>
          <w:t>cchu@che.nthu.edu.tw</w:t>
        </w:r>
      </w:hyperlink>
      <w:r w:rsidRPr="008F379F">
        <w:rPr>
          <w:rFonts w:ascii="Times New Roman" w:hAnsi="Times New Roman" w:cs="Times New Roman"/>
          <w:sz w:val="28"/>
          <w:szCs w:val="28"/>
        </w:rPr>
        <w:t>.</w:t>
      </w:r>
    </w:p>
    <w:p w:rsidR="00EC77EF" w:rsidRPr="008F379F" w:rsidRDefault="00EC77EF" w:rsidP="00EC77EF">
      <w:pPr>
        <w:rPr>
          <w:rFonts w:ascii="Times New Roman" w:hAnsi="Times New Roman" w:cs="Times New Roman"/>
          <w:szCs w:val="24"/>
        </w:rPr>
      </w:pPr>
    </w:p>
    <w:p w:rsidR="00B66036" w:rsidRPr="008F379F" w:rsidRDefault="00B66036" w:rsidP="00EC77EF">
      <w:pPr>
        <w:rPr>
          <w:rFonts w:ascii="Times New Roman" w:hAnsi="Times New Roman" w:cs="Times New Roman"/>
          <w:szCs w:val="24"/>
        </w:rPr>
      </w:pPr>
    </w:p>
    <w:p w:rsidR="00B66036" w:rsidRPr="008F379F" w:rsidRDefault="00B66036" w:rsidP="00EC77EF">
      <w:pPr>
        <w:rPr>
          <w:rFonts w:ascii="Times New Roman" w:hAnsi="Times New Roman" w:cs="Times New Roman"/>
          <w:szCs w:val="24"/>
        </w:rPr>
      </w:pPr>
    </w:p>
    <w:p w:rsidR="00B66036" w:rsidRPr="008F379F" w:rsidRDefault="00B66036" w:rsidP="00EC77EF">
      <w:pPr>
        <w:rPr>
          <w:rFonts w:ascii="Times New Roman" w:hAnsi="Times New Roman" w:cs="Times New Roman"/>
          <w:szCs w:val="24"/>
        </w:rPr>
      </w:pPr>
    </w:p>
    <w:p w:rsidR="00EC77EF" w:rsidRPr="008F379F" w:rsidRDefault="00EC77EF" w:rsidP="00EC77EF">
      <w:pPr>
        <w:rPr>
          <w:rFonts w:ascii="Times New Roman" w:hAnsi="Times New Roman" w:cs="Times New Roman"/>
          <w:sz w:val="28"/>
          <w:szCs w:val="28"/>
        </w:rPr>
      </w:pPr>
      <w:r w:rsidRPr="008F379F">
        <w:rPr>
          <w:rFonts w:ascii="Times New Roman" w:hAnsi="Times New Roman" w:cs="Times New Roman"/>
          <w:sz w:val="28"/>
          <w:szCs w:val="28"/>
        </w:rPr>
        <w:t>This supporting information includes 3 figures.</w:t>
      </w:r>
    </w:p>
    <w:p w:rsidR="00EC77EF" w:rsidRPr="008F379F" w:rsidRDefault="00EC77EF" w:rsidP="00EC77EF">
      <w:pPr>
        <w:rPr>
          <w:rFonts w:ascii="Times New Roman" w:hAnsi="Times New Roman" w:cs="Times New Roman"/>
          <w:szCs w:val="24"/>
        </w:rPr>
      </w:pPr>
    </w:p>
    <w:p w:rsidR="00EC77EF" w:rsidRPr="008F379F" w:rsidRDefault="00EC77EF" w:rsidP="00EC77EF">
      <w:pPr>
        <w:rPr>
          <w:rFonts w:ascii="Times New Roman" w:hAnsi="Times New Roman" w:cs="Times New Roman"/>
          <w:szCs w:val="24"/>
        </w:rPr>
      </w:pPr>
    </w:p>
    <w:p w:rsidR="00EC77EF" w:rsidRPr="008F379F" w:rsidRDefault="00EC77EF" w:rsidP="00EC77EF">
      <w:pPr>
        <w:rPr>
          <w:rFonts w:ascii="Times New Roman" w:hAnsi="Times New Roman" w:cs="Times New Roman"/>
          <w:szCs w:val="24"/>
        </w:rPr>
      </w:pPr>
    </w:p>
    <w:p w:rsidR="00EC77EF" w:rsidRPr="008F379F" w:rsidRDefault="00EC77EF" w:rsidP="00EC77EF">
      <w:pPr>
        <w:rPr>
          <w:rFonts w:ascii="Times New Roman" w:hAnsi="Times New Roman" w:cs="Times New Roman"/>
          <w:szCs w:val="24"/>
        </w:rPr>
      </w:pPr>
    </w:p>
    <w:p w:rsidR="00EC77EF" w:rsidRPr="008F379F" w:rsidRDefault="00EC77EF" w:rsidP="00EC77EF">
      <w:pPr>
        <w:rPr>
          <w:rFonts w:ascii="Times New Roman" w:hAnsi="Times New Roman" w:cs="Times New Roman"/>
          <w:szCs w:val="24"/>
        </w:rPr>
      </w:pPr>
    </w:p>
    <w:p w:rsidR="00EC77EF" w:rsidRPr="008F379F" w:rsidRDefault="00EC77EF" w:rsidP="00EC77EF">
      <w:pPr>
        <w:rPr>
          <w:rFonts w:ascii="Times New Roman" w:hAnsi="Times New Roman" w:cs="Times New Roman"/>
          <w:szCs w:val="24"/>
        </w:rPr>
      </w:pPr>
    </w:p>
    <w:p w:rsidR="00EC77EF" w:rsidRPr="008F379F" w:rsidRDefault="00EC77EF" w:rsidP="00EC77EF">
      <w:pPr>
        <w:rPr>
          <w:rFonts w:ascii="Times New Roman" w:hAnsi="Times New Roman" w:cs="Times New Roman"/>
          <w:szCs w:val="24"/>
        </w:rPr>
      </w:pPr>
    </w:p>
    <w:p w:rsidR="00EC77EF" w:rsidRPr="008F379F" w:rsidRDefault="00EC77EF" w:rsidP="00EC77EF">
      <w:pPr>
        <w:rPr>
          <w:rFonts w:ascii="Times New Roman" w:hAnsi="Times New Roman" w:cs="Times New Roman"/>
          <w:szCs w:val="24"/>
        </w:rPr>
      </w:pPr>
    </w:p>
    <w:p w:rsidR="00EC77EF" w:rsidRPr="008F379F" w:rsidRDefault="00EC77EF" w:rsidP="00EC77EF">
      <w:pPr>
        <w:rPr>
          <w:rFonts w:ascii="Times New Roman" w:hAnsi="Times New Roman" w:cs="Times New Roman"/>
          <w:szCs w:val="24"/>
        </w:rPr>
      </w:pPr>
    </w:p>
    <w:p w:rsidR="00EC77EF" w:rsidRPr="008F379F" w:rsidRDefault="00EC77EF" w:rsidP="00EC77EF">
      <w:pPr>
        <w:rPr>
          <w:rFonts w:ascii="Times New Roman" w:hAnsi="Times New Roman" w:cs="Times New Roman"/>
          <w:szCs w:val="24"/>
        </w:rPr>
      </w:pPr>
    </w:p>
    <w:p w:rsidR="00EC77EF" w:rsidRPr="008F379F" w:rsidRDefault="00EC77EF" w:rsidP="00EC77EF">
      <w:pPr>
        <w:rPr>
          <w:rFonts w:ascii="Times New Roman" w:hAnsi="Times New Roman" w:cs="Times New Roman"/>
          <w:szCs w:val="24"/>
        </w:rPr>
      </w:pPr>
    </w:p>
    <w:p w:rsidR="00EC77EF" w:rsidRPr="008F379F" w:rsidRDefault="00EC77EF" w:rsidP="00EC77EF">
      <w:pPr>
        <w:rPr>
          <w:rFonts w:ascii="Times New Roman" w:hAnsi="Times New Roman" w:cs="Times New Roman"/>
          <w:szCs w:val="24"/>
        </w:rPr>
      </w:pPr>
    </w:p>
    <w:p w:rsidR="00EC77EF" w:rsidRPr="008F379F" w:rsidRDefault="00EC77EF" w:rsidP="00EC77EF">
      <w:pPr>
        <w:rPr>
          <w:rFonts w:ascii="Times New Roman" w:hAnsi="Times New Roman" w:cs="Times New Roman"/>
          <w:szCs w:val="24"/>
        </w:rPr>
      </w:pPr>
    </w:p>
    <w:p w:rsidR="00EC77EF" w:rsidRPr="008F379F" w:rsidRDefault="00EC77EF" w:rsidP="00EC77EF">
      <w:pPr>
        <w:rPr>
          <w:rFonts w:ascii="Times New Roman" w:hAnsi="Times New Roman" w:cs="Times New Roman"/>
          <w:b/>
          <w:szCs w:val="24"/>
          <w:lang w:val="en-GB"/>
        </w:rPr>
      </w:pPr>
    </w:p>
    <w:p w:rsidR="00B66036" w:rsidRPr="008F379F" w:rsidRDefault="00B66036" w:rsidP="00EC77EF">
      <w:pPr>
        <w:rPr>
          <w:rFonts w:ascii="Times New Roman" w:hAnsi="Times New Roman" w:cs="Times New Roman"/>
          <w:b/>
          <w:szCs w:val="24"/>
          <w:lang w:val="en-GB"/>
        </w:rPr>
      </w:pPr>
    </w:p>
    <w:p w:rsidR="00B66036" w:rsidRPr="008F379F" w:rsidRDefault="00B66036" w:rsidP="00EC77EF">
      <w:pPr>
        <w:rPr>
          <w:rFonts w:ascii="Times New Roman" w:hAnsi="Times New Roman" w:cs="Times New Roman"/>
          <w:b/>
          <w:szCs w:val="24"/>
          <w:lang w:val="en-GB"/>
        </w:rPr>
      </w:pPr>
    </w:p>
    <w:p w:rsidR="00B66036" w:rsidRPr="008F379F" w:rsidRDefault="00B66036" w:rsidP="00EC77EF">
      <w:pPr>
        <w:rPr>
          <w:rFonts w:ascii="Times New Roman" w:hAnsi="Times New Roman" w:cs="Times New Roman"/>
          <w:b/>
          <w:szCs w:val="24"/>
          <w:lang w:val="en-GB"/>
        </w:rPr>
      </w:pPr>
    </w:p>
    <w:p w:rsidR="00B66036" w:rsidRPr="008F379F" w:rsidRDefault="00B66036" w:rsidP="00EC77EF">
      <w:pPr>
        <w:rPr>
          <w:rFonts w:ascii="Times New Roman" w:hAnsi="Times New Roman" w:cs="Times New Roman"/>
          <w:b/>
          <w:szCs w:val="24"/>
          <w:lang w:val="en-GB"/>
        </w:rPr>
      </w:pPr>
    </w:p>
    <w:p w:rsidR="00B66036" w:rsidRPr="008F379F" w:rsidRDefault="00B66036" w:rsidP="00EC77EF">
      <w:pPr>
        <w:rPr>
          <w:rFonts w:ascii="Times New Roman" w:hAnsi="Times New Roman" w:cs="Times New Roman"/>
          <w:b/>
          <w:szCs w:val="24"/>
          <w:lang w:val="en-GB"/>
        </w:rPr>
      </w:pPr>
    </w:p>
    <w:p w:rsidR="00B66036" w:rsidRPr="008F379F" w:rsidRDefault="00B66036" w:rsidP="00EC77EF">
      <w:pPr>
        <w:rPr>
          <w:rFonts w:ascii="Times New Roman" w:hAnsi="Times New Roman" w:cs="Times New Roman"/>
          <w:b/>
          <w:szCs w:val="24"/>
          <w:lang w:val="en-GB"/>
        </w:rPr>
      </w:pPr>
    </w:p>
    <w:p w:rsidR="00B66036" w:rsidRPr="008F379F" w:rsidRDefault="00B66036" w:rsidP="00EC77EF">
      <w:pPr>
        <w:rPr>
          <w:rFonts w:ascii="Times New Roman" w:hAnsi="Times New Roman" w:cs="Times New Roman"/>
          <w:b/>
          <w:szCs w:val="24"/>
          <w:lang w:val="en-GB"/>
        </w:rPr>
      </w:pPr>
    </w:p>
    <w:p w:rsidR="00693D42" w:rsidRPr="008F379F" w:rsidRDefault="00A04C34" w:rsidP="000D3088">
      <w:pPr>
        <w:spacing w:line="480" w:lineRule="auto"/>
        <w:jc w:val="center"/>
        <w:rPr>
          <w:rFonts w:ascii="Times New Roman" w:hAnsi="Times New Roman" w:cs="Times New Roman"/>
          <w:szCs w:val="24"/>
        </w:rPr>
      </w:pPr>
      <w:r w:rsidRPr="008F379F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2628000" cy="1856622"/>
            <wp:effectExtent l="0" t="0" r="127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S1a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000" cy="1856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379F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2628000" cy="1856622"/>
            <wp:effectExtent l="0" t="0" r="127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S1b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000" cy="1856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CB8" w:rsidRPr="008F379F" w:rsidRDefault="009258E8" w:rsidP="002605B7">
      <w:pPr>
        <w:spacing w:line="360" w:lineRule="auto"/>
        <w:ind w:left="567" w:hangingChars="236" w:hanging="567"/>
        <w:jc w:val="both"/>
        <w:rPr>
          <w:rFonts w:ascii="Times New Roman" w:hAnsi="Times New Roman" w:cs="Times New Roman"/>
          <w:szCs w:val="24"/>
        </w:rPr>
      </w:pPr>
      <w:r w:rsidRPr="008F379F">
        <w:rPr>
          <w:rFonts w:ascii="Times New Roman" w:hAnsi="Times New Roman" w:cs="Times New Roman"/>
          <w:b/>
          <w:szCs w:val="24"/>
        </w:rPr>
        <w:t xml:space="preserve">Figure </w:t>
      </w:r>
      <w:r w:rsidR="00E8391E" w:rsidRPr="008F379F">
        <w:rPr>
          <w:rFonts w:ascii="Times New Roman" w:hAnsi="Times New Roman" w:cs="Times New Roman"/>
          <w:b/>
          <w:szCs w:val="24"/>
        </w:rPr>
        <w:t>S1</w:t>
      </w:r>
      <w:r w:rsidRPr="008F379F">
        <w:rPr>
          <w:rFonts w:ascii="Times New Roman" w:hAnsi="Times New Roman" w:cs="Times New Roman"/>
          <w:b/>
          <w:szCs w:val="24"/>
        </w:rPr>
        <w:t>.</w:t>
      </w:r>
      <w:r w:rsidRPr="008F379F">
        <w:rPr>
          <w:rFonts w:ascii="Times New Roman" w:hAnsi="Times New Roman" w:cs="Times New Roman"/>
          <w:szCs w:val="24"/>
        </w:rPr>
        <w:t xml:space="preserve"> (a) The constant-current </w:t>
      </w:r>
      <w:r w:rsidR="002605B7" w:rsidRPr="008F379F">
        <w:rPr>
          <w:rFonts w:ascii="Times New Roman" w:hAnsi="Times New Roman" w:cs="Times New Roman"/>
          <w:szCs w:val="24"/>
        </w:rPr>
        <w:t>ch</w:t>
      </w:r>
      <w:r w:rsidRPr="008F379F">
        <w:rPr>
          <w:rFonts w:ascii="Times New Roman" w:hAnsi="Times New Roman" w:cs="Times New Roman"/>
          <w:szCs w:val="24"/>
        </w:rPr>
        <w:t>arge curves of a three-electrode cell consisting an AC-coated working electrode, a PdH</w:t>
      </w:r>
      <w:r w:rsidRPr="008F379F">
        <w:rPr>
          <w:rFonts w:ascii="Times New Roman" w:hAnsi="Times New Roman" w:cs="Times New Roman"/>
          <w:szCs w:val="24"/>
          <w:vertAlign w:val="subscript"/>
        </w:rPr>
        <w:t>x</w:t>
      </w:r>
      <w:r w:rsidRPr="008F379F">
        <w:rPr>
          <w:rFonts w:ascii="Times New Roman" w:hAnsi="Times New Roman" w:cs="Times New Roman"/>
          <w:szCs w:val="24"/>
        </w:rPr>
        <w:t xml:space="preserve"> reference electrode, and a Pt counter electrode in 8 mM NaCl for (1) cell, (2) </w:t>
      </w:r>
      <w:r w:rsidR="00077C9C" w:rsidRPr="008F379F">
        <w:rPr>
          <w:rFonts w:ascii="Times New Roman" w:hAnsi="Times New Roman" w:cs="Times New Roman"/>
          <w:szCs w:val="24"/>
        </w:rPr>
        <w:t>Pt</w:t>
      </w:r>
      <w:r w:rsidRPr="008F379F">
        <w:rPr>
          <w:rFonts w:ascii="Times New Roman" w:hAnsi="Times New Roman" w:cs="Times New Roman"/>
          <w:szCs w:val="24"/>
        </w:rPr>
        <w:t xml:space="preserve"> and (3) </w:t>
      </w:r>
      <w:r w:rsidR="00077C9C" w:rsidRPr="008F379F">
        <w:rPr>
          <w:rFonts w:ascii="Times New Roman" w:hAnsi="Times New Roman" w:cs="Times New Roman"/>
          <w:szCs w:val="24"/>
        </w:rPr>
        <w:t>AC-coated working</w:t>
      </w:r>
      <w:r w:rsidRPr="008F379F">
        <w:rPr>
          <w:rFonts w:ascii="Times New Roman" w:hAnsi="Times New Roman" w:cs="Times New Roman"/>
          <w:szCs w:val="24"/>
        </w:rPr>
        <w:t xml:space="preserve"> </w:t>
      </w:r>
      <w:r w:rsidR="00077C9C" w:rsidRPr="008F379F">
        <w:rPr>
          <w:rFonts w:ascii="Times New Roman" w:hAnsi="Times New Roman" w:cs="Times New Roman"/>
          <w:szCs w:val="24"/>
        </w:rPr>
        <w:t>electrode</w:t>
      </w:r>
      <w:r w:rsidRPr="008F379F">
        <w:rPr>
          <w:rFonts w:ascii="Times New Roman" w:hAnsi="Times New Roman" w:cs="Times New Roman"/>
          <w:szCs w:val="24"/>
        </w:rPr>
        <w:t xml:space="preserve">, and (b) the corresponding conductivity against </w:t>
      </w:r>
      <w:r w:rsidR="00077C9C" w:rsidRPr="008F379F">
        <w:rPr>
          <w:rFonts w:ascii="Times New Roman" w:hAnsi="Times New Roman" w:cs="Times New Roman"/>
          <w:szCs w:val="24"/>
        </w:rPr>
        <w:t xml:space="preserve">the </w:t>
      </w:r>
      <w:r w:rsidRPr="008F379F">
        <w:rPr>
          <w:rFonts w:ascii="Times New Roman" w:hAnsi="Times New Roman" w:cs="Times New Roman"/>
          <w:szCs w:val="24"/>
        </w:rPr>
        <w:t xml:space="preserve">AC electrode potential curve. The results were measured </w:t>
      </w:r>
      <w:r w:rsidR="00077C9C" w:rsidRPr="008F379F">
        <w:rPr>
          <w:rFonts w:ascii="Times New Roman" w:hAnsi="Times New Roman" w:cs="Times New Roman"/>
          <w:szCs w:val="24"/>
        </w:rPr>
        <w:t>from</w:t>
      </w:r>
      <w:r w:rsidRPr="008F379F">
        <w:rPr>
          <w:rFonts w:ascii="Times New Roman" w:hAnsi="Times New Roman" w:cs="Times New Roman"/>
          <w:szCs w:val="24"/>
        </w:rPr>
        <w:t xml:space="preserve"> </w:t>
      </w:r>
      <w:r w:rsidR="00077C9C" w:rsidRPr="008F379F">
        <w:rPr>
          <w:rFonts w:ascii="Times New Roman" w:hAnsi="Times New Roman" w:cs="Times New Roman"/>
          <w:i/>
          <w:szCs w:val="24"/>
        </w:rPr>
        <w:t>E</w:t>
      </w:r>
      <w:r w:rsidR="00077C9C" w:rsidRPr="008F379F">
        <w:rPr>
          <w:rFonts w:ascii="Times New Roman" w:hAnsi="Times New Roman" w:cs="Times New Roman"/>
          <w:i/>
          <w:szCs w:val="24"/>
          <w:vertAlign w:val="subscript"/>
        </w:rPr>
        <w:t>OCP</w:t>
      </w:r>
      <w:r w:rsidR="00077C9C" w:rsidRPr="008F379F">
        <w:rPr>
          <w:rFonts w:ascii="Times New Roman" w:hAnsi="Times New Roman" w:cs="Times New Roman"/>
          <w:szCs w:val="24"/>
        </w:rPr>
        <w:t xml:space="preserve"> to</w:t>
      </w:r>
      <w:r w:rsidRPr="008F379F">
        <w:rPr>
          <w:rFonts w:ascii="Times New Roman" w:hAnsi="Times New Roman" w:cs="Times New Roman"/>
          <w:szCs w:val="24"/>
        </w:rPr>
        <w:t xml:space="preserve"> -0.7 V. </w:t>
      </w:r>
    </w:p>
    <w:p w:rsidR="002605B7" w:rsidRPr="008F379F" w:rsidRDefault="002605B7" w:rsidP="002605B7">
      <w:pPr>
        <w:spacing w:line="360" w:lineRule="auto"/>
        <w:ind w:firstLineChars="176" w:firstLine="422"/>
        <w:jc w:val="both"/>
        <w:rPr>
          <w:rFonts w:ascii="Times New Roman" w:hAnsi="Times New Roman" w:cs="Times New Roman"/>
          <w:szCs w:val="24"/>
        </w:rPr>
      </w:pPr>
    </w:p>
    <w:p w:rsidR="002605B7" w:rsidRPr="008F379F" w:rsidRDefault="002605B7" w:rsidP="002605B7">
      <w:pPr>
        <w:spacing w:line="360" w:lineRule="auto"/>
        <w:ind w:firstLineChars="176" w:firstLine="422"/>
        <w:jc w:val="both"/>
        <w:rPr>
          <w:rFonts w:ascii="Times New Roman" w:hAnsi="Times New Roman" w:cs="Times New Roman"/>
          <w:szCs w:val="24"/>
        </w:rPr>
      </w:pPr>
      <w:r w:rsidRPr="008F379F">
        <w:rPr>
          <w:rFonts w:ascii="Times New Roman" w:hAnsi="Times New Roman" w:cs="Times New Roman"/>
          <w:szCs w:val="24"/>
        </w:rPr>
        <w:t xml:space="preserve">Clearly, from Figure S1b, the ionic conductivity of the testing solution regularly increases with the negative shift in the electrode potential of the AC-coated Ti electrode from </w:t>
      </w:r>
      <w:r w:rsidRPr="008F379F">
        <w:rPr>
          <w:rFonts w:ascii="Times New Roman" w:hAnsi="Times New Roman" w:cs="Times New Roman"/>
          <w:i/>
          <w:szCs w:val="24"/>
        </w:rPr>
        <w:t>E</w:t>
      </w:r>
      <w:r w:rsidRPr="008F379F">
        <w:rPr>
          <w:rFonts w:ascii="Times New Roman" w:hAnsi="Times New Roman" w:cs="Times New Roman"/>
          <w:i/>
          <w:szCs w:val="24"/>
          <w:vertAlign w:val="subscript"/>
        </w:rPr>
        <w:t>OCP</w:t>
      </w:r>
      <w:r w:rsidRPr="008F379F">
        <w:rPr>
          <w:rFonts w:ascii="Times New Roman" w:hAnsi="Times New Roman" w:cs="Times New Roman"/>
          <w:szCs w:val="24"/>
        </w:rPr>
        <w:t xml:space="preserve"> (ca. 0.5</w:t>
      </w:r>
      <w:r w:rsidR="00077C9C" w:rsidRPr="008F379F">
        <w:rPr>
          <w:rFonts w:ascii="Times New Roman" w:hAnsi="Times New Roman" w:cs="Times New Roman"/>
          <w:szCs w:val="24"/>
        </w:rPr>
        <w:t>5</w:t>
      </w:r>
      <w:r w:rsidRPr="008F379F">
        <w:rPr>
          <w:rFonts w:ascii="Times New Roman" w:hAnsi="Times New Roman" w:cs="Times New Roman"/>
          <w:szCs w:val="24"/>
        </w:rPr>
        <w:t xml:space="preserve"> V) to -0.7 V vs. PdH</w:t>
      </w:r>
      <w:r w:rsidRPr="008F379F">
        <w:rPr>
          <w:rFonts w:ascii="Times New Roman" w:hAnsi="Times New Roman" w:cs="Times New Roman"/>
          <w:szCs w:val="24"/>
          <w:vertAlign w:val="subscript"/>
        </w:rPr>
        <w:t>x</w:t>
      </w:r>
      <w:r w:rsidRPr="008F379F">
        <w:rPr>
          <w:rFonts w:ascii="Times New Roman" w:hAnsi="Times New Roman" w:cs="Times New Roman"/>
          <w:szCs w:val="24"/>
        </w:rPr>
        <w:t xml:space="preserve">. </w:t>
      </w:r>
      <w:r w:rsidR="00B16269" w:rsidRPr="008F379F">
        <w:rPr>
          <w:rFonts w:ascii="Times New Roman" w:hAnsi="Times New Roman" w:cs="Times New Roman"/>
          <w:szCs w:val="24"/>
        </w:rPr>
        <w:t xml:space="preserve">Although the negative shift in the electrode potential of the AC-coated Ti electrode from </w:t>
      </w:r>
      <w:r w:rsidR="00B16269" w:rsidRPr="008F379F">
        <w:rPr>
          <w:rFonts w:ascii="Times New Roman" w:hAnsi="Times New Roman" w:cs="Times New Roman"/>
          <w:i/>
          <w:szCs w:val="24"/>
        </w:rPr>
        <w:t>E</w:t>
      </w:r>
      <w:r w:rsidR="00B16269" w:rsidRPr="008F379F">
        <w:rPr>
          <w:rFonts w:ascii="Times New Roman" w:hAnsi="Times New Roman" w:cs="Times New Roman"/>
          <w:i/>
          <w:szCs w:val="24"/>
          <w:vertAlign w:val="subscript"/>
        </w:rPr>
        <w:t>OCP</w:t>
      </w:r>
      <w:r w:rsidR="00B16269" w:rsidRPr="008F379F">
        <w:rPr>
          <w:rFonts w:ascii="Times New Roman" w:hAnsi="Times New Roman" w:cs="Times New Roman"/>
          <w:szCs w:val="24"/>
        </w:rPr>
        <w:t xml:space="preserve"> to -0.7 V should reduce the conductivity of electrolyte because of ion removal from the electrolyte, the</w:t>
      </w:r>
      <w:r w:rsidR="00B16269" w:rsidRPr="008F379F">
        <w:rPr>
          <w:rStyle w:val="RSCB02ArticleTextChar"/>
          <w:rFonts w:ascii="Times New Roman" w:hAnsi="Times New Roman"/>
          <w:sz w:val="24"/>
          <w:szCs w:val="24"/>
        </w:rPr>
        <w:t xml:space="preserve"> reactions on the </w:t>
      </w:r>
      <w:r w:rsidR="00077C9C" w:rsidRPr="008F379F">
        <w:rPr>
          <w:rStyle w:val="RSCB02ArticleTextChar"/>
          <w:rFonts w:ascii="Times New Roman" w:hAnsi="Times New Roman"/>
          <w:sz w:val="24"/>
          <w:szCs w:val="24"/>
        </w:rPr>
        <w:t xml:space="preserve">Pt </w:t>
      </w:r>
      <w:r w:rsidR="00B16269" w:rsidRPr="008F379F">
        <w:rPr>
          <w:rStyle w:val="RSCB02ArticleTextChar"/>
          <w:rFonts w:ascii="Times New Roman" w:hAnsi="Times New Roman"/>
          <w:sz w:val="24"/>
          <w:szCs w:val="24"/>
        </w:rPr>
        <w:t>counter electrode change the ion concentration.</w:t>
      </w:r>
      <w:r w:rsidR="00B16269" w:rsidRPr="008F379F">
        <w:rPr>
          <w:rFonts w:ascii="Times New Roman" w:hAnsi="Times New Roman" w:cs="Times New Roman"/>
          <w:szCs w:val="24"/>
        </w:rPr>
        <w:t xml:space="preserve"> Since the electrode</w:t>
      </w:r>
      <w:r w:rsidR="00077C9C" w:rsidRPr="008F379F">
        <w:rPr>
          <w:rFonts w:ascii="Times New Roman" w:hAnsi="Times New Roman" w:cs="Times New Roman"/>
          <w:szCs w:val="24"/>
        </w:rPr>
        <w:t xml:space="preserve"> potential of th</w:t>
      </w:r>
      <w:r w:rsidR="00B16269" w:rsidRPr="008F379F">
        <w:rPr>
          <w:rFonts w:ascii="Times New Roman" w:hAnsi="Times New Roman" w:cs="Times New Roman"/>
          <w:szCs w:val="24"/>
        </w:rPr>
        <w:t>e</w:t>
      </w:r>
      <w:r w:rsidR="00077C9C" w:rsidRPr="008F379F">
        <w:rPr>
          <w:rFonts w:ascii="Times New Roman" w:hAnsi="Times New Roman" w:cs="Times New Roman"/>
          <w:szCs w:val="24"/>
        </w:rPr>
        <w:t xml:space="preserve"> </w:t>
      </w:r>
      <w:r w:rsidR="00B16269" w:rsidRPr="008F379F">
        <w:rPr>
          <w:rFonts w:ascii="Times New Roman" w:hAnsi="Times New Roman" w:cs="Times New Roman"/>
          <w:szCs w:val="24"/>
        </w:rPr>
        <w:t>Pt electrode rapidly reaches ca. 1.95 V during this test, t</w:t>
      </w:r>
      <w:r w:rsidRPr="008F379F">
        <w:rPr>
          <w:rFonts w:ascii="Times New Roman" w:hAnsi="Times New Roman" w:cs="Times New Roman"/>
          <w:szCs w:val="24"/>
        </w:rPr>
        <w:t>h</w:t>
      </w:r>
      <w:r w:rsidR="00B16269" w:rsidRPr="008F379F">
        <w:rPr>
          <w:rFonts w:ascii="Times New Roman" w:hAnsi="Times New Roman" w:cs="Times New Roman"/>
          <w:szCs w:val="24"/>
        </w:rPr>
        <w:t>e</w:t>
      </w:r>
      <w:r w:rsidRPr="008F379F">
        <w:rPr>
          <w:rFonts w:ascii="Times New Roman" w:hAnsi="Times New Roman" w:cs="Times New Roman"/>
          <w:szCs w:val="24"/>
        </w:rPr>
        <w:t xml:space="preserve"> </w:t>
      </w:r>
      <w:r w:rsidR="00B16269" w:rsidRPr="008F379F">
        <w:rPr>
          <w:rFonts w:ascii="Times New Roman" w:hAnsi="Times New Roman" w:cs="Times New Roman"/>
          <w:szCs w:val="24"/>
        </w:rPr>
        <w:t xml:space="preserve">gradual increase in electrolyte conductivity </w:t>
      </w:r>
      <w:r w:rsidRPr="008F379F">
        <w:rPr>
          <w:rFonts w:ascii="Times New Roman" w:hAnsi="Times New Roman" w:cs="Times New Roman"/>
          <w:szCs w:val="24"/>
        </w:rPr>
        <w:t>is reasonably due to the significant oxygen evolution rate on the Pt counter electrode</w:t>
      </w:r>
      <w:r w:rsidR="00B16269" w:rsidRPr="008F379F">
        <w:rPr>
          <w:rFonts w:ascii="Times New Roman" w:hAnsi="Times New Roman" w:cs="Times New Roman"/>
          <w:szCs w:val="24"/>
        </w:rPr>
        <w:t>, leading to the</w:t>
      </w:r>
      <w:r w:rsidRPr="008F379F">
        <w:rPr>
          <w:rFonts w:ascii="Times New Roman" w:hAnsi="Times New Roman" w:cs="Times New Roman"/>
          <w:szCs w:val="24"/>
        </w:rPr>
        <w:t xml:space="preserve"> </w:t>
      </w:r>
      <w:r w:rsidR="00B16269" w:rsidRPr="008F379F">
        <w:rPr>
          <w:rFonts w:ascii="Times New Roman" w:hAnsi="Times New Roman" w:cs="Times New Roman"/>
          <w:szCs w:val="24"/>
        </w:rPr>
        <w:t xml:space="preserve">generation of highly conductive protons. </w:t>
      </w:r>
      <w:r w:rsidR="00077C9C" w:rsidRPr="008F379F">
        <w:rPr>
          <w:rFonts w:ascii="Times New Roman" w:hAnsi="Times New Roman" w:cs="Times New Roman"/>
          <w:szCs w:val="24"/>
        </w:rPr>
        <w:t>Hence, we cannot use the common three-electrode configuration to evaluate the ion-removal capability of electrode materials.</w:t>
      </w:r>
    </w:p>
    <w:p w:rsidR="000E3A9F" w:rsidRPr="008F379F" w:rsidRDefault="000E3A9F">
      <w:pPr>
        <w:widowControl/>
        <w:rPr>
          <w:rFonts w:ascii="Times New Roman" w:hAnsi="Times New Roman" w:cs="Times New Roman"/>
          <w:b/>
          <w:szCs w:val="24"/>
        </w:rPr>
      </w:pPr>
    </w:p>
    <w:p w:rsidR="000D3088" w:rsidRPr="008F379F" w:rsidRDefault="0012496E" w:rsidP="0044148D">
      <w:pPr>
        <w:spacing w:line="480" w:lineRule="auto"/>
        <w:jc w:val="center"/>
        <w:rPr>
          <w:rFonts w:ascii="Times New Roman" w:hAnsi="Times New Roman" w:cs="Times New Roman"/>
          <w:szCs w:val="24"/>
        </w:rPr>
      </w:pPr>
      <w:r w:rsidRPr="008F379F">
        <w:rPr>
          <w:rFonts w:ascii="Times New Roman" w:hAnsi="Times New Roman" w:cs="Times New Roman"/>
          <w:noProof/>
          <w:szCs w:val="24"/>
        </w:rPr>
        <w:lastRenderedPageBreak/>
        <w:drawing>
          <wp:inline distT="0" distB="0" distL="0" distR="0" wp14:anchorId="00F678E7" wp14:editId="0A88F1CA">
            <wp:extent cx="5274310" cy="1829435"/>
            <wp:effectExtent l="0" t="0" r="254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10.t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0E5" w:rsidRPr="008F379F" w:rsidRDefault="000D3088" w:rsidP="002B7C24">
      <w:pPr>
        <w:spacing w:line="360" w:lineRule="auto"/>
        <w:ind w:left="567" w:hangingChars="236" w:hanging="567"/>
        <w:jc w:val="both"/>
        <w:rPr>
          <w:rFonts w:ascii="Times New Roman" w:hAnsi="Times New Roman" w:cs="Times New Roman"/>
          <w:szCs w:val="24"/>
        </w:rPr>
      </w:pPr>
      <w:r w:rsidRPr="008F379F">
        <w:rPr>
          <w:rFonts w:ascii="Times New Roman" w:hAnsi="Times New Roman" w:cs="Times New Roman"/>
          <w:b/>
          <w:szCs w:val="24"/>
        </w:rPr>
        <w:t xml:space="preserve"> </w:t>
      </w:r>
      <w:r w:rsidR="00E8391E" w:rsidRPr="008F379F">
        <w:rPr>
          <w:rFonts w:ascii="Times New Roman" w:hAnsi="Times New Roman" w:cs="Times New Roman"/>
          <w:b/>
          <w:szCs w:val="24"/>
        </w:rPr>
        <w:t>Figure S2.</w:t>
      </w:r>
      <w:r w:rsidR="00E8391E" w:rsidRPr="008F379F">
        <w:rPr>
          <w:rFonts w:ascii="Times New Roman" w:hAnsi="Times New Roman" w:cs="Times New Roman"/>
          <w:szCs w:val="24"/>
        </w:rPr>
        <w:t xml:space="preserve"> The pH-time </w:t>
      </w:r>
      <w:r w:rsidR="00B16269" w:rsidRPr="008F379F">
        <w:rPr>
          <w:rFonts w:ascii="Times New Roman" w:hAnsi="Times New Roman" w:cs="Times New Roman"/>
          <w:szCs w:val="24"/>
        </w:rPr>
        <w:t xml:space="preserve">curves of (a) a cell consisting of two identical AC-coated Ti electrodes measured </w:t>
      </w:r>
      <w:r w:rsidR="00E8391E" w:rsidRPr="008F379F">
        <w:rPr>
          <w:rFonts w:ascii="Times New Roman" w:hAnsi="Times New Roman" w:cs="Times New Roman"/>
          <w:szCs w:val="24"/>
        </w:rPr>
        <w:t xml:space="preserve">at </w:t>
      </w:r>
      <w:r w:rsidR="00B16269" w:rsidRPr="008F379F">
        <w:rPr>
          <w:rFonts w:ascii="Times New Roman" w:hAnsi="Times New Roman" w:cs="Times New Roman"/>
          <w:szCs w:val="24"/>
        </w:rPr>
        <w:t xml:space="preserve">a fixed </w:t>
      </w:r>
      <w:r w:rsidR="00E8391E" w:rsidRPr="008F379F">
        <w:rPr>
          <w:rFonts w:ascii="Times New Roman" w:hAnsi="Times New Roman" w:cs="Times New Roman"/>
          <w:szCs w:val="24"/>
        </w:rPr>
        <w:t xml:space="preserve">cell voltage of (1) </w:t>
      </w:r>
      <w:r w:rsidR="009A6DBD" w:rsidRPr="008F379F">
        <w:rPr>
          <w:rFonts w:ascii="Times New Roman" w:hAnsi="Times New Roman" w:cs="Times New Roman"/>
          <w:szCs w:val="24"/>
        </w:rPr>
        <w:t xml:space="preserve">0.8, (2) </w:t>
      </w:r>
      <w:r w:rsidR="00E8391E" w:rsidRPr="008F379F">
        <w:rPr>
          <w:rFonts w:ascii="Times New Roman" w:hAnsi="Times New Roman" w:cs="Times New Roman"/>
          <w:szCs w:val="24"/>
        </w:rPr>
        <w:t>1.2, (</w:t>
      </w:r>
      <w:r w:rsidR="009A6DBD" w:rsidRPr="008F379F">
        <w:rPr>
          <w:rFonts w:ascii="Times New Roman" w:hAnsi="Times New Roman" w:cs="Times New Roman"/>
          <w:szCs w:val="24"/>
        </w:rPr>
        <w:t>3</w:t>
      </w:r>
      <w:r w:rsidR="00E8391E" w:rsidRPr="008F379F">
        <w:rPr>
          <w:rFonts w:ascii="Times New Roman" w:hAnsi="Times New Roman" w:cs="Times New Roman"/>
          <w:szCs w:val="24"/>
        </w:rPr>
        <w:t>) 1.</w:t>
      </w:r>
      <w:r w:rsidR="005E0BE3" w:rsidRPr="008F379F">
        <w:rPr>
          <w:rFonts w:ascii="Times New Roman" w:hAnsi="Times New Roman" w:cs="Times New Roman"/>
          <w:szCs w:val="24"/>
        </w:rPr>
        <w:t>6</w:t>
      </w:r>
      <w:r w:rsidR="00E8391E" w:rsidRPr="008F379F">
        <w:rPr>
          <w:rFonts w:ascii="Times New Roman" w:hAnsi="Times New Roman" w:cs="Times New Roman"/>
          <w:szCs w:val="24"/>
        </w:rPr>
        <w:t>, and (</w:t>
      </w:r>
      <w:r w:rsidR="009A6DBD" w:rsidRPr="008F379F">
        <w:rPr>
          <w:rFonts w:ascii="Times New Roman" w:hAnsi="Times New Roman" w:cs="Times New Roman"/>
          <w:szCs w:val="24"/>
        </w:rPr>
        <w:t>4</w:t>
      </w:r>
      <w:r w:rsidR="00E8391E" w:rsidRPr="008F379F">
        <w:rPr>
          <w:rFonts w:ascii="Times New Roman" w:hAnsi="Times New Roman" w:cs="Times New Roman"/>
          <w:szCs w:val="24"/>
        </w:rPr>
        <w:t>) 2.0 V in 8 mM NaCl</w:t>
      </w:r>
      <w:r w:rsidR="002B7C24" w:rsidRPr="008F379F">
        <w:rPr>
          <w:rFonts w:ascii="Times New Roman" w:hAnsi="Times New Roman" w:cs="Times New Roman"/>
          <w:szCs w:val="24"/>
        </w:rPr>
        <w:t xml:space="preserve"> for 60 min. </w:t>
      </w:r>
      <w:r w:rsidR="00A4257E" w:rsidRPr="008F379F">
        <w:rPr>
          <w:rFonts w:ascii="Times New Roman" w:hAnsi="Times New Roman" w:cs="Times New Roman"/>
          <w:szCs w:val="24"/>
        </w:rPr>
        <w:t>(b) The pH-time curve of a charge-balanced cell measured at a fixed cell voltage of 2.0 V in 8 mM NaCl for 60 min.</w:t>
      </w:r>
    </w:p>
    <w:p w:rsidR="002B7C24" w:rsidRPr="008F379F" w:rsidRDefault="002B7C24" w:rsidP="002B7C24">
      <w:pPr>
        <w:spacing w:line="360" w:lineRule="auto"/>
        <w:ind w:firstLineChars="176" w:firstLine="422"/>
        <w:jc w:val="both"/>
        <w:rPr>
          <w:rFonts w:ascii="Times New Roman" w:hAnsi="Times New Roman" w:cs="Times New Roman"/>
          <w:szCs w:val="24"/>
        </w:rPr>
      </w:pPr>
    </w:p>
    <w:p w:rsidR="002B7C24" w:rsidRPr="008F379F" w:rsidRDefault="002B7C24" w:rsidP="002B7C24">
      <w:pPr>
        <w:spacing w:line="360" w:lineRule="auto"/>
        <w:ind w:firstLineChars="176" w:firstLine="422"/>
        <w:jc w:val="both"/>
        <w:rPr>
          <w:rFonts w:ascii="Times New Roman" w:hAnsi="Times New Roman" w:cs="Times New Roman"/>
          <w:szCs w:val="24"/>
        </w:rPr>
      </w:pPr>
      <w:r w:rsidRPr="008F379F">
        <w:rPr>
          <w:rFonts w:ascii="Times New Roman" w:hAnsi="Times New Roman" w:cs="Times New Roman"/>
          <w:szCs w:val="24"/>
        </w:rPr>
        <w:t xml:space="preserve">From Figure S2a, the electrolyte pH gradually increases within the whole polarization period when the cell voltages are set at 0.8 and 1.2 V, especially for curve 2 measured at 1.2 V. This phenomenon has been attributed to the ORRs </w:t>
      </w:r>
      <w:r w:rsidRPr="008F379F">
        <w:rPr>
          <w:rStyle w:val="RSCB02ArticleTextChar"/>
          <w:rFonts w:ascii="Times New Roman" w:hAnsi="Times New Roman"/>
          <w:sz w:val="24"/>
          <w:szCs w:val="24"/>
        </w:rPr>
        <w:t>(O</w:t>
      </w:r>
      <w:r w:rsidRPr="008F379F">
        <w:rPr>
          <w:rStyle w:val="RSCB02ArticleTextChar"/>
          <w:rFonts w:ascii="Times New Roman" w:hAnsi="Times New Roman"/>
          <w:sz w:val="24"/>
          <w:szCs w:val="24"/>
          <w:vertAlign w:val="subscript"/>
        </w:rPr>
        <w:t>2</w:t>
      </w:r>
      <w:r w:rsidRPr="008F379F">
        <w:rPr>
          <w:rStyle w:val="RSCB02ArticleTextChar"/>
          <w:rFonts w:ascii="Times New Roman" w:hAnsi="Times New Roman"/>
          <w:sz w:val="24"/>
          <w:szCs w:val="24"/>
        </w:rPr>
        <w:t xml:space="preserve"> + 2H</w:t>
      </w:r>
      <w:r w:rsidRPr="008F379F">
        <w:rPr>
          <w:rStyle w:val="RSCB02ArticleTextChar"/>
          <w:rFonts w:ascii="Times New Roman" w:hAnsi="Times New Roman"/>
          <w:sz w:val="24"/>
          <w:szCs w:val="24"/>
          <w:vertAlign w:val="subscript"/>
        </w:rPr>
        <w:t>2</w:t>
      </w:r>
      <w:r w:rsidRPr="008F379F">
        <w:rPr>
          <w:rStyle w:val="RSCB02ArticleTextChar"/>
          <w:rFonts w:ascii="Times New Roman" w:hAnsi="Times New Roman"/>
          <w:sz w:val="24"/>
          <w:szCs w:val="24"/>
        </w:rPr>
        <w:t xml:space="preserve">O + 2e </w:t>
      </w:r>
      <w:r w:rsidRPr="008F379F">
        <w:rPr>
          <w:rStyle w:val="RSCB02ArticleTextChar"/>
          <w:rFonts w:ascii="Times New Roman" w:hAnsi="Times New Roman"/>
          <w:sz w:val="24"/>
          <w:szCs w:val="24"/>
        </w:rPr>
        <w:sym w:font="Symbol" w:char="F0AE"/>
      </w:r>
      <w:r w:rsidRPr="008F379F">
        <w:rPr>
          <w:rStyle w:val="RSCB02ArticleTextChar"/>
          <w:rFonts w:ascii="Times New Roman" w:hAnsi="Times New Roman"/>
          <w:sz w:val="24"/>
          <w:szCs w:val="24"/>
        </w:rPr>
        <w:t xml:space="preserve"> H</w:t>
      </w:r>
      <w:r w:rsidRPr="008F379F">
        <w:rPr>
          <w:rStyle w:val="RSCB02ArticleTextChar"/>
          <w:rFonts w:ascii="Times New Roman" w:hAnsi="Times New Roman"/>
          <w:sz w:val="24"/>
          <w:szCs w:val="24"/>
          <w:vertAlign w:val="subscript"/>
        </w:rPr>
        <w:t>2</w:t>
      </w:r>
      <w:r w:rsidRPr="008F379F">
        <w:rPr>
          <w:rStyle w:val="RSCB02ArticleTextChar"/>
          <w:rFonts w:ascii="Times New Roman" w:hAnsi="Times New Roman"/>
          <w:sz w:val="24"/>
          <w:szCs w:val="24"/>
        </w:rPr>
        <w:t>O</w:t>
      </w:r>
      <w:r w:rsidRPr="008F379F">
        <w:rPr>
          <w:rStyle w:val="RSCB02ArticleTextChar"/>
          <w:rFonts w:ascii="Times New Roman" w:hAnsi="Times New Roman"/>
          <w:sz w:val="24"/>
          <w:szCs w:val="24"/>
          <w:vertAlign w:val="subscript"/>
        </w:rPr>
        <w:t>2</w:t>
      </w:r>
      <w:r w:rsidRPr="008F379F">
        <w:rPr>
          <w:rStyle w:val="RSCB02ArticleTextChar"/>
          <w:rFonts w:ascii="Times New Roman" w:hAnsi="Times New Roman"/>
          <w:sz w:val="24"/>
          <w:szCs w:val="24"/>
        </w:rPr>
        <w:t xml:space="preserve"> + 2OH</w:t>
      </w:r>
      <w:r w:rsidRPr="008F379F">
        <w:rPr>
          <w:rStyle w:val="RSCB02ArticleTextChar"/>
          <w:rFonts w:ascii="Times New Roman" w:hAnsi="Times New Roman"/>
          <w:sz w:val="24"/>
          <w:szCs w:val="24"/>
          <w:vertAlign w:val="superscript"/>
        </w:rPr>
        <w:sym w:font="Symbol" w:char="F02D"/>
      </w:r>
      <w:r w:rsidRPr="008F379F">
        <w:rPr>
          <w:rStyle w:val="RSCB02ArticleTextChar"/>
          <w:rFonts w:ascii="Times New Roman" w:hAnsi="Times New Roman"/>
          <w:sz w:val="24"/>
          <w:szCs w:val="24"/>
        </w:rPr>
        <w:t xml:space="preserve"> and</w:t>
      </w:r>
      <w:r w:rsidR="00077C9C" w:rsidRPr="008F379F">
        <w:rPr>
          <w:rStyle w:val="RSCB02ArticleTextChar"/>
          <w:rFonts w:ascii="Times New Roman" w:hAnsi="Times New Roman"/>
          <w:sz w:val="24"/>
          <w:szCs w:val="24"/>
        </w:rPr>
        <w:t>/or</w:t>
      </w:r>
      <w:r w:rsidRPr="008F379F">
        <w:rPr>
          <w:rStyle w:val="RSCB02ArticleTextChar"/>
          <w:rFonts w:ascii="Times New Roman" w:hAnsi="Times New Roman"/>
          <w:sz w:val="24"/>
          <w:szCs w:val="24"/>
        </w:rPr>
        <w:t xml:space="preserve"> O</w:t>
      </w:r>
      <w:r w:rsidRPr="008F379F">
        <w:rPr>
          <w:rStyle w:val="RSCB02ArticleTextChar"/>
          <w:rFonts w:ascii="Times New Roman" w:hAnsi="Times New Roman"/>
          <w:sz w:val="24"/>
          <w:szCs w:val="24"/>
          <w:vertAlign w:val="subscript"/>
        </w:rPr>
        <w:t>2</w:t>
      </w:r>
      <w:r w:rsidRPr="008F379F">
        <w:rPr>
          <w:rStyle w:val="RSCB02ArticleTextChar"/>
          <w:rFonts w:ascii="Times New Roman" w:hAnsi="Times New Roman"/>
          <w:sz w:val="24"/>
          <w:szCs w:val="24"/>
        </w:rPr>
        <w:t xml:space="preserve"> + 2H</w:t>
      </w:r>
      <w:r w:rsidRPr="008F379F">
        <w:rPr>
          <w:rStyle w:val="RSCB02ArticleTextChar"/>
          <w:rFonts w:ascii="Times New Roman" w:hAnsi="Times New Roman"/>
          <w:sz w:val="24"/>
          <w:szCs w:val="24"/>
          <w:vertAlign w:val="subscript"/>
        </w:rPr>
        <w:t>2</w:t>
      </w:r>
      <w:r w:rsidRPr="008F379F">
        <w:rPr>
          <w:rStyle w:val="RSCB02ArticleTextChar"/>
          <w:rFonts w:ascii="Times New Roman" w:hAnsi="Times New Roman"/>
          <w:sz w:val="24"/>
          <w:szCs w:val="24"/>
        </w:rPr>
        <w:t xml:space="preserve">O + 4e </w:t>
      </w:r>
      <w:r w:rsidRPr="008F379F">
        <w:rPr>
          <w:rStyle w:val="RSCB02ArticleTextChar"/>
          <w:rFonts w:ascii="Times New Roman" w:hAnsi="Times New Roman"/>
          <w:sz w:val="24"/>
          <w:szCs w:val="24"/>
        </w:rPr>
        <w:sym w:font="Symbol" w:char="F0AE"/>
      </w:r>
      <w:r w:rsidRPr="008F379F">
        <w:rPr>
          <w:rStyle w:val="RSCB02ArticleTextChar"/>
          <w:rFonts w:ascii="Times New Roman" w:hAnsi="Times New Roman"/>
          <w:sz w:val="24"/>
          <w:szCs w:val="24"/>
        </w:rPr>
        <w:t xml:space="preserve"> 4OH</w:t>
      </w:r>
      <w:r w:rsidRPr="008F379F">
        <w:rPr>
          <w:rStyle w:val="RSCB02ArticleTextChar"/>
          <w:rFonts w:ascii="Times New Roman" w:hAnsi="Times New Roman"/>
          <w:sz w:val="24"/>
          <w:szCs w:val="24"/>
          <w:vertAlign w:val="superscript"/>
        </w:rPr>
        <w:sym w:font="Symbol" w:char="F02D"/>
      </w:r>
      <w:r w:rsidRPr="008F379F">
        <w:rPr>
          <w:rStyle w:val="RSCB02ArticleTextChar"/>
          <w:rFonts w:ascii="Times New Roman" w:hAnsi="Times New Roman"/>
          <w:sz w:val="24"/>
          <w:szCs w:val="24"/>
        </w:rPr>
        <w:t>) on the negative electrode,</w:t>
      </w:r>
      <w:r w:rsidRPr="008F379F">
        <w:rPr>
          <w:rFonts w:ascii="Times New Roman" w:hAnsi="Times New Roman" w:cs="Times New Roman"/>
          <w:szCs w:val="24"/>
        </w:rPr>
        <w:t xml:space="preserve"> generating OH</w:t>
      </w:r>
      <w:r w:rsidRPr="008F379F">
        <w:rPr>
          <w:rStyle w:val="RSCB02ArticleTextChar"/>
          <w:rFonts w:ascii="Times New Roman" w:hAnsi="Times New Roman"/>
          <w:sz w:val="24"/>
          <w:szCs w:val="24"/>
          <w:vertAlign w:val="superscript"/>
        </w:rPr>
        <w:sym w:font="Symbol" w:char="F02D"/>
      </w:r>
      <w:r w:rsidRPr="008F379F">
        <w:rPr>
          <w:rStyle w:val="RSCB02ArticleTextChar"/>
          <w:rFonts w:ascii="Times New Roman" w:hAnsi="Times New Roman"/>
          <w:sz w:val="24"/>
          <w:szCs w:val="24"/>
        </w:rPr>
        <w:t xml:space="preserve">. </w:t>
      </w:r>
      <w:r w:rsidR="00A4257E" w:rsidRPr="008F379F">
        <w:rPr>
          <w:rStyle w:val="RSCB02ArticleTextChar"/>
          <w:rFonts w:ascii="Times New Roman" w:hAnsi="Times New Roman"/>
          <w:sz w:val="24"/>
          <w:szCs w:val="24"/>
        </w:rPr>
        <w:t xml:space="preserve">The above reactions are unavoidable if the dissolved oxygen molecules in the electrolyte are not removed. </w:t>
      </w:r>
      <w:r w:rsidRPr="008F379F">
        <w:rPr>
          <w:rStyle w:val="RSCB02ArticleTextChar"/>
          <w:rFonts w:ascii="Times New Roman" w:hAnsi="Times New Roman"/>
          <w:sz w:val="24"/>
          <w:szCs w:val="24"/>
        </w:rPr>
        <w:t xml:space="preserve">On the other hand, </w:t>
      </w:r>
      <w:r w:rsidRPr="008F379F">
        <w:rPr>
          <w:rFonts w:ascii="Times New Roman" w:hAnsi="Times New Roman" w:cs="Times New Roman"/>
          <w:szCs w:val="24"/>
        </w:rPr>
        <w:t>the electrolyte pH initially increases and then monotonously decreases with the polarization time</w:t>
      </w:r>
      <w:r w:rsidR="00077C9C" w:rsidRPr="008F379F">
        <w:rPr>
          <w:rFonts w:ascii="Times New Roman" w:hAnsi="Times New Roman" w:cs="Times New Roman"/>
          <w:szCs w:val="24"/>
        </w:rPr>
        <w:t xml:space="preserve"> at cell voltages of 1.6 and 2.0 V</w:t>
      </w:r>
      <w:r w:rsidRPr="008F379F">
        <w:rPr>
          <w:rFonts w:ascii="Times New Roman" w:hAnsi="Times New Roman" w:cs="Times New Roman"/>
          <w:szCs w:val="24"/>
        </w:rPr>
        <w:t xml:space="preserve">. The </w:t>
      </w:r>
      <w:r w:rsidR="00A4257E" w:rsidRPr="008F379F">
        <w:rPr>
          <w:rFonts w:ascii="Times New Roman" w:hAnsi="Times New Roman" w:cs="Times New Roman"/>
          <w:szCs w:val="24"/>
        </w:rPr>
        <w:t xml:space="preserve">decrease in pH indicates the generation of protons, reasonably attributed to the oxygen evolution on the positive electrode </w:t>
      </w:r>
      <w:r w:rsidR="00A4257E" w:rsidRPr="008F379F">
        <w:rPr>
          <w:rStyle w:val="RSCB02ArticleTextChar"/>
          <w:rFonts w:ascii="Times New Roman" w:hAnsi="Times New Roman"/>
          <w:sz w:val="24"/>
          <w:szCs w:val="24"/>
        </w:rPr>
        <w:t>(i.e., 2H</w:t>
      </w:r>
      <w:r w:rsidR="00A4257E" w:rsidRPr="008F379F">
        <w:rPr>
          <w:rStyle w:val="RSCB02ArticleTextChar"/>
          <w:rFonts w:ascii="Times New Roman" w:hAnsi="Times New Roman"/>
          <w:sz w:val="24"/>
          <w:szCs w:val="24"/>
          <w:vertAlign w:val="subscript"/>
        </w:rPr>
        <w:t>2</w:t>
      </w:r>
      <w:r w:rsidR="00A4257E" w:rsidRPr="008F379F">
        <w:rPr>
          <w:rStyle w:val="RSCB02ArticleTextChar"/>
          <w:rFonts w:ascii="Times New Roman" w:hAnsi="Times New Roman"/>
          <w:sz w:val="24"/>
          <w:szCs w:val="24"/>
        </w:rPr>
        <w:t xml:space="preserve">O </w:t>
      </w:r>
      <w:r w:rsidR="00A4257E" w:rsidRPr="008F379F">
        <w:rPr>
          <w:rStyle w:val="RSCB02ArticleTextChar"/>
          <w:rFonts w:ascii="Times New Roman" w:hAnsi="Times New Roman"/>
          <w:sz w:val="24"/>
          <w:szCs w:val="24"/>
        </w:rPr>
        <w:sym w:font="Symbol" w:char="F0AE"/>
      </w:r>
      <w:r w:rsidR="00A4257E" w:rsidRPr="008F379F">
        <w:rPr>
          <w:rStyle w:val="RSCB02ArticleTextChar"/>
          <w:rFonts w:ascii="Times New Roman" w:hAnsi="Times New Roman"/>
          <w:sz w:val="24"/>
          <w:szCs w:val="24"/>
        </w:rPr>
        <w:t xml:space="preserve"> O</w:t>
      </w:r>
      <w:r w:rsidR="00A4257E" w:rsidRPr="008F379F">
        <w:rPr>
          <w:rStyle w:val="RSCB02ArticleTextChar"/>
          <w:rFonts w:ascii="Times New Roman" w:hAnsi="Times New Roman"/>
          <w:sz w:val="24"/>
          <w:szCs w:val="24"/>
          <w:vertAlign w:val="subscript"/>
        </w:rPr>
        <w:t>2</w:t>
      </w:r>
      <w:r w:rsidR="00A4257E" w:rsidRPr="008F379F">
        <w:rPr>
          <w:rStyle w:val="RSCB02ArticleTextChar"/>
          <w:rFonts w:ascii="Times New Roman" w:hAnsi="Times New Roman"/>
          <w:sz w:val="24"/>
          <w:szCs w:val="24"/>
        </w:rPr>
        <w:t xml:space="preserve"> + 4H</w:t>
      </w:r>
      <w:r w:rsidR="00A4257E" w:rsidRPr="008F379F">
        <w:rPr>
          <w:rStyle w:val="RSCB02ArticleTextChar"/>
          <w:rFonts w:ascii="Times New Roman" w:hAnsi="Times New Roman"/>
          <w:sz w:val="24"/>
          <w:szCs w:val="24"/>
          <w:vertAlign w:val="superscript"/>
        </w:rPr>
        <w:t>+</w:t>
      </w:r>
      <w:r w:rsidR="00A4257E" w:rsidRPr="008F379F">
        <w:rPr>
          <w:rStyle w:val="RSCB02ArticleTextChar"/>
          <w:rFonts w:ascii="Times New Roman" w:hAnsi="Times New Roman"/>
          <w:sz w:val="24"/>
          <w:szCs w:val="24"/>
        </w:rPr>
        <w:t xml:space="preserve"> + 4e), because the positive electrode potential is located in the significant OER region.</w:t>
      </w:r>
      <w:r w:rsidR="00A4257E" w:rsidRPr="008F379F">
        <w:rPr>
          <w:rFonts w:ascii="Times New Roman" w:hAnsi="Times New Roman" w:cs="Times New Roman"/>
          <w:szCs w:val="24"/>
        </w:rPr>
        <w:t xml:space="preserve"> For the charge-balanced case in Figure S2b,</w:t>
      </w:r>
      <w:r w:rsidR="00477AE8" w:rsidRPr="008F379F">
        <w:rPr>
          <w:rFonts w:ascii="Times New Roman" w:hAnsi="Times New Roman" w:cs="Times New Roman"/>
          <w:szCs w:val="24"/>
        </w:rPr>
        <w:t xml:space="preserve"> pH gradually increases with the polarization time (because of the unavoidable ORRs) even though the cell voltage is set at 2.0 V. Hence, the charges applied to th</w:t>
      </w:r>
      <w:r w:rsidR="00077C9C" w:rsidRPr="008F379F">
        <w:rPr>
          <w:rFonts w:ascii="Times New Roman" w:hAnsi="Times New Roman" w:cs="Times New Roman"/>
          <w:szCs w:val="24"/>
        </w:rPr>
        <w:t>is</w:t>
      </w:r>
      <w:r w:rsidR="00477AE8" w:rsidRPr="008F379F">
        <w:rPr>
          <w:rFonts w:ascii="Times New Roman" w:hAnsi="Times New Roman" w:cs="Times New Roman"/>
          <w:szCs w:val="24"/>
        </w:rPr>
        <w:t xml:space="preserve"> charge-balanced cell are mainly employed for ion removal, indicating a higher efficiency in comparison with the charge-unbalanced cell.</w:t>
      </w:r>
    </w:p>
    <w:p w:rsidR="002B7C24" w:rsidRPr="008F379F" w:rsidRDefault="002E0BF8" w:rsidP="0012496E">
      <w:pPr>
        <w:spacing w:line="480" w:lineRule="auto"/>
        <w:ind w:left="567" w:hangingChars="236" w:hanging="567"/>
        <w:jc w:val="center"/>
        <w:rPr>
          <w:rFonts w:ascii="Times New Roman" w:hAnsi="Times New Roman" w:cs="Times New Roman"/>
          <w:b/>
          <w:szCs w:val="24"/>
        </w:rPr>
      </w:pPr>
      <w:r w:rsidRPr="008F379F">
        <w:rPr>
          <w:rFonts w:ascii="Times New Roman" w:hAnsi="Times New Roman" w:cs="Times New Roman"/>
          <w:b/>
          <w:noProof/>
          <w:szCs w:val="24"/>
        </w:rPr>
        <w:lastRenderedPageBreak/>
        <w:drawing>
          <wp:inline distT="0" distB="0" distL="0" distR="0">
            <wp:extent cx="5274310" cy="4117397"/>
            <wp:effectExtent l="0" t="0" r="2540" b="0"/>
            <wp:docPr id="1" name="圖片 1" descr="D:\My Documents\paper\CDI\圖片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paper\CDI\圖片11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1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C37" w:rsidRPr="008F379F" w:rsidRDefault="003A00E5" w:rsidP="003A00E5">
      <w:pPr>
        <w:spacing w:line="480" w:lineRule="auto"/>
        <w:ind w:left="567" w:hangingChars="236" w:hanging="567"/>
        <w:jc w:val="both"/>
        <w:rPr>
          <w:rFonts w:ascii="Times New Roman" w:hAnsi="Times New Roman" w:cs="Times New Roman"/>
          <w:szCs w:val="24"/>
        </w:rPr>
      </w:pPr>
      <w:r w:rsidRPr="008F379F">
        <w:rPr>
          <w:rFonts w:ascii="Times New Roman" w:hAnsi="Times New Roman" w:cs="Times New Roman"/>
          <w:b/>
          <w:szCs w:val="24"/>
        </w:rPr>
        <w:t>Figure S3.</w:t>
      </w:r>
      <w:r w:rsidRPr="008F379F">
        <w:rPr>
          <w:rFonts w:ascii="Times New Roman" w:hAnsi="Times New Roman" w:cs="Times New Roman"/>
          <w:szCs w:val="24"/>
        </w:rPr>
        <w:t xml:space="preserve"> A scheme </w:t>
      </w:r>
      <w:r w:rsidR="00077C9C" w:rsidRPr="008F379F">
        <w:rPr>
          <w:rFonts w:ascii="Times New Roman" w:hAnsi="Times New Roman" w:cs="Times New Roman"/>
          <w:szCs w:val="24"/>
        </w:rPr>
        <w:t xml:space="preserve">describes </w:t>
      </w:r>
      <w:r w:rsidRPr="008F379F">
        <w:rPr>
          <w:rFonts w:ascii="Times New Roman" w:hAnsi="Times New Roman" w:cs="Times New Roman"/>
          <w:szCs w:val="24"/>
        </w:rPr>
        <w:t xml:space="preserve">the CDI </w:t>
      </w:r>
      <w:r w:rsidR="00477AE8" w:rsidRPr="008F379F">
        <w:rPr>
          <w:rFonts w:ascii="Times New Roman" w:hAnsi="Times New Roman" w:cs="Times New Roman"/>
          <w:szCs w:val="24"/>
        </w:rPr>
        <w:t>system</w:t>
      </w:r>
      <w:r w:rsidRPr="008F379F">
        <w:rPr>
          <w:rFonts w:ascii="Times New Roman" w:hAnsi="Times New Roman" w:cs="Times New Roman"/>
          <w:szCs w:val="24"/>
        </w:rPr>
        <w:t xml:space="preserve"> employed in this work.</w:t>
      </w:r>
    </w:p>
    <w:p w:rsidR="00E8391E" w:rsidRPr="008F379F" w:rsidRDefault="00363C37" w:rsidP="00D7003B">
      <w:pPr>
        <w:rPr>
          <w:rFonts w:ascii="Times New Roman" w:hAnsi="Times New Roman" w:cs="Times New Roman"/>
          <w:szCs w:val="24"/>
        </w:rPr>
      </w:pPr>
      <w:r w:rsidRPr="008F379F">
        <w:rPr>
          <w:rFonts w:ascii="Times New Roman" w:hAnsi="Times New Roman" w:cs="Times New Roman"/>
          <w:noProof/>
          <w:szCs w:val="24"/>
        </w:rPr>
        <w:fldChar w:fldCharType="begin"/>
      </w:r>
      <w:r w:rsidRPr="008F379F">
        <w:rPr>
          <w:rFonts w:ascii="Times New Roman" w:hAnsi="Times New Roman" w:cs="Times New Roman"/>
          <w:szCs w:val="24"/>
        </w:rPr>
        <w:instrText xml:space="preserve"> ADDIN EN.REFLIST </w:instrText>
      </w:r>
      <w:r w:rsidRPr="008F379F">
        <w:rPr>
          <w:rFonts w:ascii="Times New Roman" w:hAnsi="Times New Roman" w:cs="Times New Roman"/>
          <w:noProof/>
          <w:szCs w:val="24"/>
        </w:rPr>
        <w:fldChar w:fldCharType="end"/>
      </w:r>
    </w:p>
    <w:sectPr w:rsidR="00E8391E" w:rsidRPr="008F37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94F" w:rsidRDefault="00F7194F" w:rsidP="007F6D77">
      <w:r>
        <w:separator/>
      </w:r>
    </w:p>
  </w:endnote>
  <w:endnote w:type="continuationSeparator" w:id="0">
    <w:p w:rsidR="00F7194F" w:rsidRDefault="00F7194F" w:rsidP="007F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94F" w:rsidRDefault="00F7194F" w:rsidP="007F6D77">
      <w:r>
        <w:separator/>
      </w:r>
    </w:p>
  </w:footnote>
  <w:footnote w:type="continuationSeparator" w:id="0">
    <w:p w:rsidR="00F7194F" w:rsidRDefault="00F7194F" w:rsidP="007F6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31EA"/>
    <w:multiLevelType w:val="hybridMultilevel"/>
    <w:tmpl w:val="828C9730"/>
    <w:lvl w:ilvl="0" w:tplc="94BA22F6">
      <w:start w:val="1"/>
      <w:numFmt w:val="lowerLetter"/>
      <w:lvlText w:val="(%1)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" w:hanging="480"/>
      </w:pPr>
    </w:lvl>
    <w:lvl w:ilvl="2" w:tplc="0409001B" w:tentative="1">
      <w:start w:val="1"/>
      <w:numFmt w:val="lowerRoman"/>
      <w:lvlText w:val="%3."/>
      <w:lvlJc w:val="right"/>
      <w:pPr>
        <w:ind w:left="589" w:hanging="480"/>
      </w:pPr>
    </w:lvl>
    <w:lvl w:ilvl="3" w:tplc="0409000F" w:tentative="1">
      <w:start w:val="1"/>
      <w:numFmt w:val="decimal"/>
      <w:lvlText w:val="%4."/>
      <w:lvlJc w:val="left"/>
      <w:pPr>
        <w:ind w:left="10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49" w:hanging="480"/>
      </w:pPr>
    </w:lvl>
    <w:lvl w:ilvl="5" w:tplc="0409001B" w:tentative="1">
      <w:start w:val="1"/>
      <w:numFmt w:val="lowerRoman"/>
      <w:lvlText w:val="%6."/>
      <w:lvlJc w:val="right"/>
      <w:pPr>
        <w:ind w:left="2029" w:hanging="480"/>
      </w:pPr>
    </w:lvl>
    <w:lvl w:ilvl="6" w:tplc="0409000F" w:tentative="1">
      <w:start w:val="1"/>
      <w:numFmt w:val="decimal"/>
      <w:lvlText w:val="%7."/>
      <w:lvlJc w:val="left"/>
      <w:pPr>
        <w:ind w:left="25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89" w:hanging="480"/>
      </w:pPr>
    </w:lvl>
    <w:lvl w:ilvl="8" w:tplc="0409001B" w:tentative="1">
      <w:start w:val="1"/>
      <w:numFmt w:val="lowerRoman"/>
      <w:lvlText w:val="%9."/>
      <w:lvlJc w:val="right"/>
      <w:pPr>
        <w:ind w:left="3469" w:hanging="480"/>
      </w:pPr>
    </w:lvl>
  </w:abstractNum>
  <w:abstractNum w:abstractNumId="1" w15:restartNumberingAfterBreak="0">
    <w:nsid w:val="72835DE8"/>
    <w:multiLevelType w:val="hybridMultilevel"/>
    <w:tmpl w:val="E03047AE"/>
    <w:lvl w:ilvl="0" w:tplc="B4F0FB50">
      <w:start w:val="1"/>
      <w:numFmt w:val="lowerLetter"/>
      <w:lvlText w:val="(%1)"/>
      <w:lvlJc w:val="left"/>
      <w:pPr>
        <w:ind w:left="-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otated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A2712D"/>
    <w:rsid w:val="00010DEC"/>
    <w:rsid w:val="00011496"/>
    <w:rsid w:val="000645BB"/>
    <w:rsid w:val="00077C9C"/>
    <w:rsid w:val="000D12B6"/>
    <w:rsid w:val="000D3088"/>
    <w:rsid w:val="000E3A9F"/>
    <w:rsid w:val="0012496E"/>
    <w:rsid w:val="0013126A"/>
    <w:rsid w:val="001846B4"/>
    <w:rsid w:val="00186AF3"/>
    <w:rsid w:val="001B5169"/>
    <w:rsid w:val="001D180F"/>
    <w:rsid w:val="00207948"/>
    <w:rsid w:val="002605B7"/>
    <w:rsid w:val="00260BDF"/>
    <w:rsid w:val="0028046D"/>
    <w:rsid w:val="00281CEA"/>
    <w:rsid w:val="002B7C24"/>
    <w:rsid w:val="002E0BF8"/>
    <w:rsid w:val="002F0FF9"/>
    <w:rsid w:val="00323558"/>
    <w:rsid w:val="00363C37"/>
    <w:rsid w:val="003A00E5"/>
    <w:rsid w:val="003C5473"/>
    <w:rsid w:val="003C5A1F"/>
    <w:rsid w:val="003D5204"/>
    <w:rsid w:val="003F4C5B"/>
    <w:rsid w:val="00403DA9"/>
    <w:rsid w:val="004236B5"/>
    <w:rsid w:val="0044148D"/>
    <w:rsid w:val="00457315"/>
    <w:rsid w:val="00476D02"/>
    <w:rsid w:val="00477AE8"/>
    <w:rsid w:val="004F4452"/>
    <w:rsid w:val="00501A4C"/>
    <w:rsid w:val="0053384B"/>
    <w:rsid w:val="00541FB6"/>
    <w:rsid w:val="00575926"/>
    <w:rsid w:val="00592C13"/>
    <w:rsid w:val="005A2F84"/>
    <w:rsid w:val="005E0BE3"/>
    <w:rsid w:val="005E2936"/>
    <w:rsid w:val="005E307B"/>
    <w:rsid w:val="00603B98"/>
    <w:rsid w:val="00693D42"/>
    <w:rsid w:val="006A1C49"/>
    <w:rsid w:val="006A51FE"/>
    <w:rsid w:val="006A63FD"/>
    <w:rsid w:val="006A7AA1"/>
    <w:rsid w:val="00751959"/>
    <w:rsid w:val="007D0370"/>
    <w:rsid w:val="007F6D77"/>
    <w:rsid w:val="008304A8"/>
    <w:rsid w:val="00835E77"/>
    <w:rsid w:val="00841881"/>
    <w:rsid w:val="00866262"/>
    <w:rsid w:val="00871A75"/>
    <w:rsid w:val="008A0365"/>
    <w:rsid w:val="008B3A55"/>
    <w:rsid w:val="008F379F"/>
    <w:rsid w:val="009258E8"/>
    <w:rsid w:val="0093793F"/>
    <w:rsid w:val="009446EC"/>
    <w:rsid w:val="00970C39"/>
    <w:rsid w:val="009A6DBD"/>
    <w:rsid w:val="009B2F88"/>
    <w:rsid w:val="009D3BBE"/>
    <w:rsid w:val="009F36F6"/>
    <w:rsid w:val="009F5A6E"/>
    <w:rsid w:val="00A04C34"/>
    <w:rsid w:val="00A2712D"/>
    <w:rsid w:val="00A4257E"/>
    <w:rsid w:val="00A937E8"/>
    <w:rsid w:val="00AA465A"/>
    <w:rsid w:val="00AC3310"/>
    <w:rsid w:val="00AD06BA"/>
    <w:rsid w:val="00AE2263"/>
    <w:rsid w:val="00AF272A"/>
    <w:rsid w:val="00B0318D"/>
    <w:rsid w:val="00B05620"/>
    <w:rsid w:val="00B071F1"/>
    <w:rsid w:val="00B16269"/>
    <w:rsid w:val="00B52B85"/>
    <w:rsid w:val="00B66036"/>
    <w:rsid w:val="00B71BA1"/>
    <w:rsid w:val="00B7730B"/>
    <w:rsid w:val="00B85B0E"/>
    <w:rsid w:val="00BA1014"/>
    <w:rsid w:val="00BB7507"/>
    <w:rsid w:val="00BD7B3F"/>
    <w:rsid w:val="00C47F40"/>
    <w:rsid w:val="00C632DA"/>
    <w:rsid w:val="00C74621"/>
    <w:rsid w:val="00C96CB8"/>
    <w:rsid w:val="00CC0283"/>
    <w:rsid w:val="00CE4BD8"/>
    <w:rsid w:val="00D0780E"/>
    <w:rsid w:val="00D21696"/>
    <w:rsid w:val="00D2306A"/>
    <w:rsid w:val="00D7003B"/>
    <w:rsid w:val="00D73AEA"/>
    <w:rsid w:val="00D87DC0"/>
    <w:rsid w:val="00DF1B11"/>
    <w:rsid w:val="00DF77E9"/>
    <w:rsid w:val="00E25025"/>
    <w:rsid w:val="00E26F4A"/>
    <w:rsid w:val="00E44ABB"/>
    <w:rsid w:val="00E44BAF"/>
    <w:rsid w:val="00E8391E"/>
    <w:rsid w:val="00EB623E"/>
    <w:rsid w:val="00EC77EF"/>
    <w:rsid w:val="00F021AA"/>
    <w:rsid w:val="00F4116B"/>
    <w:rsid w:val="00F5009B"/>
    <w:rsid w:val="00F512FE"/>
    <w:rsid w:val="00F6332F"/>
    <w:rsid w:val="00F7194F"/>
    <w:rsid w:val="00F73D5C"/>
    <w:rsid w:val="00F90B86"/>
    <w:rsid w:val="00F948FE"/>
    <w:rsid w:val="00FC7395"/>
    <w:rsid w:val="00FD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6B6D52-99B8-4DB3-995F-C73E803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9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F6D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6D7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6D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6D77"/>
    <w:rPr>
      <w:sz w:val="20"/>
      <w:szCs w:val="20"/>
    </w:rPr>
  </w:style>
  <w:style w:type="paragraph" w:customStyle="1" w:styleId="JaneFig">
    <w:name w:val="Jane Fig"/>
    <w:basedOn w:val="a8"/>
    <w:link w:val="JaneFig0"/>
    <w:qFormat/>
    <w:rsid w:val="007F6D77"/>
    <w:pPr>
      <w:spacing w:line="36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JaneFig0">
    <w:name w:val="Jane Fig 字元"/>
    <w:basedOn w:val="a0"/>
    <w:link w:val="JaneFig"/>
    <w:rsid w:val="007F6D77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7F6D77"/>
    <w:rPr>
      <w:sz w:val="20"/>
      <w:szCs w:val="20"/>
    </w:rPr>
  </w:style>
  <w:style w:type="table" w:styleId="a9">
    <w:name w:val="Table Grid"/>
    <w:basedOn w:val="a1"/>
    <w:uiPriority w:val="59"/>
    <w:rsid w:val="003F4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0"/>
    <w:rsid w:val="00363C37"/>
    <w:pPr>
      <w:framePr w:hSpace="180" w:wrap="around" w:vAnchor="text" w:hAnchor="margin" w:y="402"/>
      <w:jc w:val="center"/>
    </w:pPr>
    <w:rPr>
      <w:rFonts w:ascii="Calibri" w:hAnsi="Calibri" w:cs="Calibri"/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363C37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0"/>
    <w:rsid w:val="00363C37"/>
    <w:pPr>
      <w:framePr w:hSpace="180" w:wrap="around" w:vAnchor="text" w:hAnchor="margin" w:y="402"/>
      <w:jc w:val="both"/>
    </w:pPr>
    <w:rPr>
      <w:rFonts w:ascii="Calibri" w:hAnsi="Calibri" w:cs="Calibri"/>
      <w:noProof/>
    </w:rPr>
  </w:style>
  <w:style w:type="character" w:customStyle="1" w:styleId="EndNoteBibliography0">
    <w:name w:val="EndNote Bibliography 字元"/>
    <w:basedOn w:val="a0"/>
    <w:link w:val="EndNoteBibliography"/>
    <w:rsid w:val="00363C37"/>
    <w:rPr>
      <w:rFonts w:ascii="Calibri" w:hAnsi="Calibri" w:cs="Calibri"/>
      <w:noProof/>
    </w:rPr>
  </w:style>
  <w:style w:type="paragraph" w:customStyle="1" w:styleId="RSCH01PaperTitle">
    <w:name w:val="RSC H01 Paper Title"/>
    <w:basedOn w:val="a"/>
    <w:next w:val="a"/>
    <w:link w:val="RSCH01PaperTitleChar"/>
    <w:qFormat/>
    <w:rsid w:val="00D0780E"/>
    <w:pPr>
      <w:widowControl/>
      <w:tabs>
        <w:tab w:val="left" w:pos="284"/>
      </w:tabs>
      <w:spacing w:before="400" w:after="160"/>
    </w:pPr>
    <w:rPr>
      <w:rFonts w:cs="Times New Roman"/>
      <w:b/>
      <w:kern w:val="0"/>
      <w:sz w:val="29"/>
      <w:szCs w:val="32"/>
      <w:lang w:val="en-GB" w:eastAsia="en-US"/>
    </w:rPr>
  </w:style>
  <w:style w:type="character" w:customStyle="1" w:styleId="RSCH01PaperTitleChar">
    <w:name w:val="RSC H01 Paper Title Char"/>
    <w:basedOn w:val="a0"/>
    <w:link w:val="RSCH01PaperTitle"/>
    <w:rsid w:val="00D0780E"/>
    <w:rPr>
      <w:rFonts w:cs="Times New Roman"/>
      <w:b/>
      <w:kern w:val="0"/>
      <w:sz w:val="29"/>
      <w:szCs w:val="32"/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9F36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F36F6"/>
    <w:rPr>
      <w:rFonts w:asciiTheme="majorHAnsi" w:eastAsiaTheme="majorEastAsia" w:hAnsiTheme="majorHAnsi" w:cstheme="majorBidi"/>
      <w:sz w:val="18"/>
      <w:szCs w:val="18"/>
    </w:rPr>
  </w:style>
  <w:style w:type="paragraph" w:customStyle="1" w:styleId="RSCH02PaperAuthorsandByline">
    <w:name w:val="RSC H02 Paper Authors and Byline"/>
    <w:basedOn w:val="a"/>
    <w:link w:val="RSCH02PaperAuthorsandBylineChar"/>
    <w:qFormat/>
    <w:rsid w:val="00EC77EF"/>
    <w:pPr>
      <w:widowControl/>
      <w:spacing w:after="120" w:line="240" w:lineRule="exact"/>
    </w:pPr>
    <w:rPr>
      <w:rFonts w:cs="Times New Roman"/>
      <w:kern w:val="0"/>
      <w:sz w:val="20"/>
      <w:lang w:val="en-GB" w:eastAsia="en-US"/>
    </w:rPr>
  </w:style>
  <w:style w:type="character" w:customStyle="1" w:styleId="RSCH02PaperAuthorsandBylineChar">
    <w:name w:val="RSC H02 Paper Authors and Byline Char"/>
    <w:basedOn w:val="a0"/>
    <w:link w:val="RSCH02PaperAuthorsandByline"/>
    <w:rsid w:val="00EC77EF"/>
    <w:rPr>
      <w:rFonts w:cs="Times New Roman"/>
      <w:kern w:val="0"/>
      <w:sz w:val="20"/>
      <w:lang w:val="en-GB" w:eastAsia="en-US"/>
    </w:rPr>
  </w:style>
  <w:style w:type="character" w:styleId="ac">
    <w:name w:val="Hyperlink"/>
    <w:basedOn w:val="a0"/>
    <w:uiPriority w:val="99"/>
    <w:unhideWhenUsed/>
    <w:rsid w:val="00EC77EF"/>
    <w:rPr>
      <w:color w:val="0563C1" w:themeColor="hyperlink"/>
      <w:u w:val="single"/>
    </w:rPr>
  </w:style>
  <w:style w:type="paragraph" w:customStyle="1" w:styleId="RSCB02ArticleText">
    <w:name w:val="RSC B02 Article Text"/>
    <w:basedOn w:val="a"/>
    <w:link w:val="RSCB02ArticleTextChar"/>
    <w:qFormat/>
    <w:rsid w:val="00B16269"/>
    <w:pPr>
      <w:widowControl/>
      <w:spacing w:line="240" w:lineRule="exact"/>
      <w:jc w:val="both"/>
    </w:pPr>
    <w:rPr>
      <w:rFonts w:cs="Times New Roman"/>
      <w:w w:val="108"/>
      <w:kern w:val="0"/>
      <w:sz w:val="18"/>
      <w:szCs w:val="18"/>
      <w:lang w:val="en-GB" w:eastAsia="en-US"/>
    </w:rPr>
  </w:style>
  <w:style w:type="character" w:customStyle="1" w:styleId="RSCB02ArticleTextChar">
    <w:name w:val="RSC B02 Article Text Char"/>
    <w:basedOn w:val="a0"/>
    <w:link w:val="RSCB02ArticleText"/>
    <w:rsid w:val="00B16269"/>
    <w:rPr>
      <w:rFonts w:cs="Times New Roman"/>
      <w:w w:val="108"/>
      <w:kern w:val="0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chu@che.nthu.edu.t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tiff"/><Relationship Id="rId5" Type="http://schemas.openxmlformats.org/officeDocument/2006/relationships/footnotes" Target="footnotes.xml"/><Relationship Id="rId10" Type="http://schemas.openxmlformats.org/officeDocument/2006/relationships/image" Target="media/image3.tif"/><Relationship Id="rId4" Type="http://schemas.openxmlformats.org/officeDocument/2006/relationships/webSettings" Target="web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506</Words>
  <Characters>2885</Characters>
  <Application>Microsoft Office Word</Application>
  <DocSecurity>0</DocSecurity>
  <Lines>24</Lines>
  <Paragraphs>6</Paragraphs>
  <ScaleCrop>false</ScaleCrop>
  <Company>Microsoft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陳怡靜</cp:lastModifiedBy>
  <cp:revision>4</cp:revision>
  <cp:lastPrinted>2017-10-19T05:31:00Z</cp:lastPrinted>
  <dcterms:created xsi:type="dcterms:W3CDTF">2018-01-11T03:33:00Z</dcterms:created>
  <dcterms:modified xsi:type="dcterms:W3CDTF">2018-01-11T03:36:00Z</dcterms:modified>
</cp:coreProperties>
</file>