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F5068" w14:textId="46B3CAC1" w:rsidR="00CD0F24" w:rsidRPr="0040441E" w:rsidRDefault="0034328D" w:rsidP="006C70EB">
      <w:pPr>
        <w:pStyle w:val="Title"/>
        <w:rPr>
          <w:color w:val="auto"/>
          <w:lang w:val="en-GB"/>
        </w:rPr>
      </w:pPr>
      <w:r>
        <w:rPr>
          <w:color w:val="auto"/>
          <w:lang w:val="en-GB"/>
        </w:rPr>
        <w:t>A</w:t>
      </w:r>
      <w:r w:rsidR="006C70EB">
        <w:rPr>
          <w:color w:val="auto"/>
          <w:lang w:val="en-GB"/>
        </w:rPr>
        <w:t xml:space="preserve">. </w:t>
      </w:r>
      <w:r w:rsidR="006D03D4" w:rsidRPr="00EC2A16">
        <w:rPr>
          <w:color w:val="auto"/>
          <w:lang w:val="en-GB"/>
        </w:rPr>
        <w:t>Challenges for transboundary management of a European brown bear population</w:t>
      </w:r>
      <w:r w:rsidR="006D03D4">
        <w:rPr>
          <w:color w:val="auto"/>
          <w:lang w:val="en-GB"/>
        </w:rPr>
        <w:t>.</w:t>
      </w:r>
      <w:r w:rsidR="006C70EB" w:rsidRPr="006C70EB">
        <w:rPr>
          <w:color w:val="auto"/>
          <w:lang w:val="en-GB"/>
        </w:rPr>
        <w:t xml:space="preserve"> </w:t>
      </w:r>
      <w:r w:rsidR="006C70EB">
        <w:rPr>
          <w:color w:val="auto"/>
          <w:lang w:val="en-GB"/>
        </w:rPr>
        <w:t>Supplemental file.</w:t>
      </w:r>
    </w:p>
    <w:p w14:paraId="68CB9B2D" w14:textId="7AB6213E" w:rsidR="0017147B" w:rsidRPr="0094770D" w:rsidRDefault="002D6DAE" w:rsidP="00E86ADF">
      <w:pPr>
        <w:pStyle w:val="Heading1"/>
        <w:numPr>
          <w:ilvl w:val="0"/>
          <w:numId w:val="5"/>
        </w:numPr>
        <w:spacing w:before="480" w:beforeAutospacing="0" w:after="120" w:afterAutospacing="0"/>
        <w:ind w:left="1066" w:hanging="357"/>
        <w:rPr>
          <w:rFonts w:asciiTheme="majorHAnsi" w:hAnsiTheme="majorHAnsi"/>
          <w:sz w:val="36"/>
          <w:szCs w:val="36"/>
          <w:lang w:val="en-GB"/>
        </w:rPr>
      </w:pPr>
      <w:r w:rsidRPr="0094770D">
        <w:rPr>
          <w:rFonts w:asciiTheme="majorHAnsi" w:hAnsiTheme="majorHAnsi"/>
          <w:sz w:val="36"/>
          <w:szCs w:val="36"/>
          <w:lang w:val="en-GB"/>
        </w:rPr>
        <w:t>Pa</w:t>
      </w:r>
      <w:r w:rsidR="0017147B" w:rsidRPr="0094770D">
        <w:rPr>
          <w:rFonts w:asciiTheme="majorHAnsi" w:hAnsiTheme="majorHAnsi"/>
          <w:sz w:val="36"/>
          <w:szCs w:val="36"/>
          <w:lang w:val="en-GB"/>
        </w:rPr>
        <w:t xml:space="preserve">rameters used for the matrix </w:t>
      </w:r>
      <w:r w:rsidR="0094770D" w:rsidRPr="0094770D">
        <w:rPr>
          <w:rFonts w:asciiTheme="majorHAnsi" w:hAnsiTheme="majorHAnsi"/>
          <w:sz w:val="36"/>
          <w:szCs w:val="36"/>
          <w:lang w:val="en-GB"/>
        </w:rPr>
        <w:t>modelling</w:t>
      </w:r>
    </w:p>
    <w:p w14:paraId="0137754B" w14:textId="4C9D660F" w:rsidR="00CD0F24" w:rsidRPr="0094770D" w:rsidRDefault="0017147B" w:rsidP="00E86ADF">
      <w:pPr>
        <w:pStyle w:val="Heading2"/>
        <w:numPr>
          <w:ilvl w:val="1"/>
          <w:numId w:val="5"/>
        </w:numPr>
        <w:spacing w:after="120" w:line="240" w:lineRule="auto"/>
        <w:rPr>
          <w:color w:val="auto"/>
          <w:sz w:val="32"/>
          <w:szCs w:val="32"/>
          <w:lang w:val="en-GB"/>
        </w:rPr>
      </w:pPr>
      <w:r w:rsidRPr="0094770D">
        <w:rPr>
          <w:color w:val="auto"/>
          <w:sz w:val="32"/>
          <w:szCs w:val="32"/>
          <w:lang w:val="en-GB"/>
        </w:rPr>
        <w:t>L</w:t>
      </w:r>
      <w:r w:rsidR="00CD0F24" w:rsidRPr="0094770D">
        <w:rPr>
          <w:color w:val="auto"/>
          <w:sz w:val="32"/>
          <w:szCs w:val="32"/>
          <w:lang w:val="en-GB"/>
        </w:rPr>
        <w:t>itter sizes and survival rates of COYs</w:t>
      </w:r>
    </w:p>
    <w:p w14:paraId="3140134A" w14:textId="4477A6EE" w:rsidR="00E86ADF" w:rsidRPr="0094770D" w:rsidRDefault="00CD0F24" w:rsidP="00E86ADF">
      <w:pPr>
        <w:spacing w:after="0" w:line="240" w:lineRule="auto"/>
        <w:ind w:firstLine="709"/>
        <w:rPr>
          <w:bCs/>
          <w:lang w:val="en-GB"/>
        </w:rPr>
      </w:pPr>
      <w:r w:rsidRPr="0094770D">
        <w:rPr>
          <w:bCs/>
          <w:lang w:val="en-GB"/>
        </w:rPr>
        <w:t xml:space="preserve">During 5 years (2007-2011) of regular observations from </w:t>
      </w:r>
      <w:r w:rsidR="00E81D2A" w:rsidRPr="0094770D">
        <w:rPr>
          <w:bCs/>
          <w:lang w:val="en-GB"/>
        </w:rPr>
        <w:t xml:space="preserve">hunting </w:t>
      </w:r>
      <w:r w:rsidR="00B33E16" w:rsidRPr="0094770D">
        <w:rPr>
          <w:bCs/>
          <w:lang w:val="en-GB"/>
        </w:rPr>
        <w:t>towers</w:t>
      </w:r>
      <w:r w:rsidRPr="0094770D">
        <w:rPr>
          <w:bCs/>
          <w:lang w:val="en-GB"/>
        </w:rPr>
        <w:t xml:space="preserve"> at feeding sites hunting right owners in Croatia counted a total </w:t>
      </w:r>
      <w:r w:rsidR="0094770D" w:rsidRPr="0094770D">
        <w:rPr>
          <w:bCs/>
          <w:lang w:val="en-GB"/>
        </w:rPr>
        <w:t xml:space="preserve">of </w:t>
      </w:r>
      <w:r w:rsidRPr="0094770D">
        <w:rPr>
          <w:bCs/>
          <w:lang w:val="en-GB"/>
        </w:rPr>
        <w:t xml:space="preserve">431 females with 371 COYs and 493 yearlings accompanying their mothers. </w:t>
      </w:r>
      <w:r w:rsidR="00E81D2A" w:rsidRPr="0094770D">
        <w:rPr>
          <w:bCs/>
          <w:lang w:val="en-GB"/>
        </w:rPr>
        <w:t>The c</w:t>
      </w:r>
      <w:r w:rsidRPr="0094770D">
        <w:rPr>
          <w:bCs/>
          <w:lang w:val="en-GB"/>
        </w:rPr>
        <w:t>alculated average litter size in Croatia in springtime was 2.17</w:t>
      </w:r>
      <w:r w:rsidRPr="0094770D">
        <w:rPr>
          <w:lang w:val="en-GB"/>
        </w:rPr>
        <w:t>±0.12</w:t>
      </w:r>
      <w:r w:rsidRPr="0094770D">
        <w:rPr>
          <w:bCs/>
          <w:lang w:val="en-GB"/>
        </w:rPr>
        <w:t xml:space="preserve"> (</w:t>
      </w:r>
      <w:r w:rsidR="00B33E16" w:rsidRPr="0094770D">
        <w:rPr>
          <w:lang w:val="en-GB"/>
        </w:rPr>
        <w:t>mean</w:t>
      </w:r>
      <w:r w:rsidR="00B61BCE" w:rsidRPr="0094770D">
        <w:rPr>
          <w:lang w:val="en-GB"/>
        </w:rPr>
        <w:t xml:space="preserve"> ± 1 SE</w:t>
      </w:r>
      <w:r w:rsidRPr="0094770D">
        <w:rPr>
          <w:bCs/>
          <w:lang w:val="en-GB"/>
        </w:rPr>
        <w:t>,</w:t>
      </w:r>
      <w:r w:rsidR="00B61BCE" w:rsidRPr="0094770D">
        <w:rPr>
          <w:bCs/>
          <w:lang w:val="en-GB"/>
        </w:rPr>
        <w:t xml:space="preserve"> </w:t>
      </w:r>
      <w:r w:rsidRPr="0094770D">
        <w:rPr>
          <w:bCs/>
          <w:lang w:val="en-GB"/>
        </w:rPr>
        <w:t>n=30), and 2.19</w:t>
      </w:r>
      <w:r w:rsidRPr="0094770D">
        <w:rPr>
          <w:lang w:val="en-GB"/>
        </w:rPr>
        <w:t>±0.06</w:t>
      </w:r>
      <w:r w:rsidR="00B61BCE" w:rsidRPr="0094770D">
        <w:rPr>
          <w:bCs/>
          <w:lang w:val="en-GB"/>
        </w:rPr>
        <w:t xml:space="preserve"> (</w:t>
      </w:r>
      <w:r w:rsidRPr="0094770D">
        <w:rPr>
          <w:bCs/>
          <w:lang w:val="en-GB"/>
        </w:rPr>
        <w:t>n=140)</w:t>
      </w:r>
      <w:r w:rsidR="00E81D2A" w:rsidRPr="0094770D">
        <w:rPr>
          <w:bCs/>
          <w:lang w:val="en-GB"/>
        </w:rPr>
        <w:t xml:space="preserve"> in autumn</w:t>
      </w:r>
      <w:r w:rsidRPr="0094770D">
        <w:rPr>
          <w:bCs/>
          <w:lang w:val="en-GB"/>
        </w:rPr>
        <w:t>. Because of small number</w:t>
      </w:r>
      <w:r w:rsidR="00E81D2A" w:rsidRPr="0094770D">
        <w:rPr>
          <w:bCs/>
          <w:lang w:val="en-GB"/>
        </w:rPr>
        <w:t>s</w:t>
      </w:r>
      <w:r w:rsidRPr="0094770D">
        <w:rPr>
          <w:bCs/>
          <w:lang w:val="en-GB"/>
        </w:rPr>
        <w:t xml:space="preserve"> of observations in spring, and because there was no difference between spring and autumn values (</w:t>
      </w:r>
      <w:r w:rsidRPr="0094770D">
        <w:rPr>
          <w:lang w:val="en-GB"/>
        </w:rPr>
        <w:t xml:space="preserve">W=2086.5, </w:t>
      </w:r>
      <w:r w:rsidR="002549C7" w:rsidRPr="0094770D">
        <w:rPr>
          <w:lang w:val="en-GB"/>
        </w:rPr>
        <w:t>p=0.95</w:t>
      </w:r>
      <w:r w:rsidRPr="0094770D">
        <w:rPr>
          <w:lang w:val="en-GB"/>
        </w:rPr>
        <w:t xml:space="preserve">) </w:t>
      </w:r>
      <w:r w:rsidRPr="0094770D">
        <w:rPr>
          <w:bCs/>
          <w:lang w:val="en-GB"/>
        </w:rPr>
        <w:t>we pooled data from both seasons</w:t>
      </w:r>
      <w:r w:rsidR="00B33E16" w:rsidRPr="0094770D">
        <w:rPr>
          <w:bCs/>
          <w:lang w:val="en-GB"/>
        </w:rPr>
        <w:t>,</w:t>
      </w:r>
      <w:r w:rsidRPr="0094770D">
        <w:rPr>
          <w:bCs/>
          <w:lang w:val="en-GB"/>
        </w:rPr>
        <w:t xml:space="preserve"> </w:t>
      </w:r>
      <w:r w:rsidR="00E81D2A" w:rsidRPr="0094770D">
        <w:rPr>
          <w:bCs/>
          <w:lang w:val="en-GB"/>
        </w:rPr>
        <w:t xml:space="preserve">with </w:t>
      </w:r>
      <w:r w:rsidRPr="0094770D">
        <w:rPr>
          <w:bCs/>
          <w:lang w:val="en-GB"/>
        </w:rPr>
        <w:t xml:space="preserve">the overall litter size for Croatia </w:t>
      </w:r>
      <w:r w:rsidR="00E81D2A" w:rsidRPr="0094770D">
        <w:rPr>
          <w:bCs/>
          <w:lang w:val="en-GB"/>
        </w:rPr>
        <w:t xml:space="preserve">being </w:t>
      </w:r>
      <w:r w:rsidRPr="0094770D">
        <w:rPr>
          <w:bCs/>
          <w:lang w:val="en-GB"/>
        </w:rPr>
        <w:t>2.18</w:t>
      </w:r>
      <w:r w:rsidRPr="0094770D">
        <w:rPr>
          <w:lang w:val="en-GB"/>
        </w:rPr>
        <w:t>±0.05</w:t>
      </w:r>
      <w:r w:rsidR="00B61BCE" w:rsidRPr="0094770D">
        <w:rPr>
          <w:bCs/>
          <w:lang w:val="en-GB"/>
        </w:rPr>
        <w:t xml:space="preserve"> (</w:t>
      </w:r>
      <w:r w:rsidRPr="0094770D">
        <w:rPr>
          <w:bCs/>
          <w:lang w:val="en-GB"/>
        </w:rPr>
        <w:t>n=170). The average number of yearlings in Croatia accompanied by their mothers in spring was 1.90</w:t>
      </w:r>
      <w:r w:rsidRPr="0094770D">
        <w:rPr>
          <w:lang w:val="en-GB"/>
        </w:rPr>
        <w:t>±0.05</w:t>
      </w:r>
      <w:r w:rsidR="00B61BCE" w:rsidRPr="0094770D">
        <w:rPr>
          <w:bCs/>
          <w:lang w:val="en-GB"/>
        </w:rPr>
        <w:t xml:space="preserve"> (</w:t>
      </w:r>
      <w:r w:rsidRPr="0094770D">
        <w:rPr>
          <w:bCs/>
          <w:lang w:val="en-GB"/>
        </w:rPr>
        <w:t>n=159) and in autumn 1.87</w:t>
      </w:r>
      <w:r w:rsidRPr="0094770D">
        <w:rPr>
          <w:lang w:val="en-GB"/>
        </w:rPr>
        <w:t>±0.06</w:t>
      </w:r>
      <w:r w:rsidR="00B61BCE" w:rsidRPr="0094770D">
        <w:rPr>
          <w:bCs/>
          <w:lang w:val="en-GB"/>
        </w:rPr>
        <w:t xml:space="preserve"> (</w:t>
      </w:r>
      <w:r w:rsidRPr="0094770D">
        <w:rPr>
          <w:bCs/>
          <w:lang w:val="en-GB"/>
        </w:rPr>
        <w:t>n=102). This difference was not significant (W=</w:t>
      </w:r>
      <w:r w:rsidR="002549C7" w:rsidRPr="0094770D">
        <w:rPr>
          <w:lang w:val="en-GB"/>
        </w:rPr>
        <w:t>8299, p=0.71</w:t>
      </w:r>
      <w:r w:rsidRPr="0094770D">
        <w:rPr>
          <w:bCs/>
          <w:lang w:val="en-GB"/>
        </w:rPr>
        <w:t>) so we pooled the seasons to give an overall estimate of 1.89</w:t>
      </w:r>
      <w:r w:rsidRPr="0094770D">
        <w:rPr>
          <w:lang w:val="en-GB"/>
        </w:rPr>
        <w:t>±0.04</w:t>
      </w:r>
      <w:r w:rsidR="00B61BCE" w:rsidRPr="0094770D">
        <w:rPr>
          <w:bCs/>
          <w:lang w:val="en-GB"/>
        </w:rPr>
        <w:t xml:space="preserve"> (</w:t>
      </w:r>
      <w:r w:rsidRPr="0094770D">
        <w:rPr>
          <w:bCs/>
          <w:lang w:val="en-GB"/>
        </w:rPr>
        <w:t>n=261) yearlings per reproductive female</w:t>
      </w:r>
      <w:r w:rsidR="00AD18F5" w:rsidRPr="0094770D">
        <w:rPr>
          <w:bCs/>
          <w:lang w:val="en-GB"/>
        </w:rPr>
        <w:t>.</w:t>
      </w:r>
    </w:p>
    <w:p w14:paraId="7C4E4865" w14:textId="176C4142" w:rsidR="00E86ADF" w:rsidRPr="0094770D" w:rsidRDefault="008E1915" w:rsidP="00E86ADF">
      <w:pPr>
        <w:spacing w:after="0" w:line="240" w:lineRule="auto"/>
        <w:ind w:firstLine="709"/>
        <w:rPr>
          <w:bCs/>
          <w:lang w:val="en-GB"/>
        </w:rPr>
      </w:pPr>
      <w:r>
        <w:rPr>
          <w:bCs/>
          <w:lang w:val="en-GB"/>
        </w:rPr>
        <w:t>For</w:t>
      </w:r>
      <w:r w:rsidR="00CD0F24" w:rsidRPr="0094770D">
        <w:rPr>
          <w:bCs/>
          <w:lang w:val="en-GB"/>
        </w:rPr>
        <w:t xml:space="preserve"> 7 </w:t>
      </w:r>
      <w:r w:rsidR="000D6080" w:rsidRPr="0094770D">
        <w:rPr>
          <w:bCs/>
          <w:lang w:val="en-GB"/>
        </w:rPr>
        <w:t>observation</w:t>
      </w:r>
      <w:r w:rsidR="000D6080">
        <w:rPr>
          <w:bCs/>
          <w:lang w:val="en-GB"/>
        </w:rPr>
        <w:t>al</w:t>
      </w:r>
      <w:r w:rsidR="000D6080" w:rsidRPr="0094770D">
        <w:rPr>
          <w:bCs/>
          <w:lang w:val="en-GB"/>
        </w:rPr>
        <w:t xml:space="preserve"> </w:t>
      </w:r>
      <w:r>
        <w:rPr>
          <w:bCs/>
          <w:lang w:val="en-GB"/>
        </w:rPr>
        <w:t>years (2004-2010)</w:t>
      </w:r>
      <w:r w:rsidR="00CD0F24" w:rsidRPr="0094770D">
        <w:rPr>
          <w:bCs/>
          <w:lang w:val="en-GB"/>
        </w:rPr>
        <w:t xml:space="preserve"> in Slovenia, 646 females were counted </w:t>
      </w:r>
      <w:r w:rsidR="00444EC4" w:rsidRPr="0094770D">
        <w:rPr>
          <w:bCs/>
          <w:lang w:val="en-GB"/>
        </w:rPr>
        <w:t>accompanied</w:t>
      </w:r>
      <w:r w:rsidR="0094770D">
        <w:rPr>
          <w:bCs/>
          <w:lang w:val="en-GB"/>
        </w:rPr>
        <w:t xml:space="preserve"> by 784 COYs and</w:t>
      </w:r>
      <w:r w:rsidR="00CD0F24" w:rsidRPr="0094770D">
        <w:rPr>
          <w:bCs/>
          <w:lang w:val="en-GB"/>
        </w:rPr>
        <w:t xml:space="preserve"> 346 yearlings. The average litter size in Slovenia in </w:t>
      </w:r>
      <w:r w:rsidR="00CD0F24" w:rsidRPr="008E1915">
        <w:rPr>
          <w:bCs/>
          <w:noProof/>
          <w:lang w:val="en-GB"/>
        </w:rPr>
        <w:t>springtime</w:t>
      </w:r>
      <w:r w:rsidR="00CD0F24" w:rsidRPr="0094770D">
        <w:rPr>
          <w:bCs/>
          <w:lang w:val="en-GB"/>
        </w:rPr>
        <w:t xml:space="preserve"> was 1.84</w:t>
      </w:r>
      <w:r w:rsidR="00CD0F24" w:rsidRPr="0094770D">
        <w:rPr>
          <w:lang w:val="en-GB"/>
        </w:rPr>
        <w:t>±0.07</w:t>
      </w:r>
      <w:r w:rsidR="00B61BCE" w:rsidRPr="0094770D">
        <w:rPr>
          <w:bCs/>
          <w:lang w:val="en-GB"/>
        </w:rPr>
        <w:t xml:space="preserve"> (</w:t>
      </w:r>
      <w:r w:rsidR="00CD0F24" w:rsidRPr="0094770D">
        <w:rPr>
          <w:bCs/>
          <w:lang w:val="en-GB"/>
        </w:rPr>
        <w:t>n=86), and 1.81</w:t>
      </w:r>
      <w:r w:rsidR="00CD0F24" w:rsidRPr="0094770D">
        <w:rPr>
          <w:lang w:val="en-GB"/>
        </w:rPr>
        <w:t>±0.04</w:t>
      </w:r>
      <w:r w:rsidR="00B61BCE" w:rsidRPr="0094770D">
        <w:rPr>
          <w:bCs/>
          <w:lang w:val="en-GB"/>
        </w:rPr>
        <w:t xml:space="preserve"> (</w:t>
      </w:r>
      <w:r w:rsidR="00CD0F24" w:rsidRPr="0094770D">
        <w:rPr>
          <w:bCs/>
          <w:lang w:val="en-GB"/>
        </w:rPr>
        <w:t>n=345)</w:t>
      </w:r>
      <w:r w:rsidR="00E81D2A" w:rsidRPr="0094770D">
        <w:rPr>
          <w:bCs/>
          <w:lang w:val="en-GB"/>
        </w:rPr>
        <w:t xml:space="preserve"> in autumn</w:t>
      </w:r>
      <w:r w:rsidR="00CD0F24" w:rsidRPr="0094770D">
        <w:rPr>
          <w:bCs/>
          <w:lang w:val="en-GB"/>
        </w:rPr>
        <w:t>. Th</w:t>
      </w:r>
      <w:r w:rsidR="00657248" w:rsidRPr="0094770D">
        <w:rPr>
          <w:bCs/>
          <w:lang w:val="en-GB"/>
        </w:rPr>
        <w:t xml:space="preserve">ere was no </w:t>
      </w:r>
      <w:r w:rsidR="00CD0F24" w:rsidRPr="0094770D">
        <w:rPr>
          <w:bCs/>
          <w:lang w:val="en-GB"/>
        </w:rPr>
        <w:t>seasonal difference (</w:t>
      </w:r>
      <w:r w:rsidR="002549C7" w:rsidRPr="0094770D">
        <w:rPr>
          <w:lang w:val="en-GB"/>
        </w:rPr>
        <w:t>W=15046.5, p=0.82</w:t>
      </w:r>
      <w:r w:rsidR="00CD0F24" w:rsidRPr="0094770D">
        <w:rPr>
          <w:lang w:val="en-GB"/>
        </w:rPr>
        <w:t xml:space="preserve">) </w:t>
      </w:r>
      <w:r w:rsidR="00CD0F24" w:rsidRPr="0094770D">
        <w:rPr>
          <w:bCs/>
          <w:lang w:val="en-GB"/>
        </w:rPr>
        <w:t>and overall litter size was set for Slovenia at 1.82</w:t>
      </w:r>
      <w:r w:rsidR="00CD0F24" w:rsidRPr="0094770D">
        <w:rPr>
          <w:lang w:val="en-GB"/>
        </w:rPr>
        <w:t>±0.03</w:t>
      </w:r>
      <w:r w:rsidR="00B61BCE" w:rsidRPr="0094770D">
        <w:rPr>
          <w:bCs/>
          <w:lang w:val="en-GB"/>
        </w:rPr>
        <w:t xml:space="preserve"> (</w:t>
      </w:r>
      <w:r w:rsidR="00CD0F24" w:rsidRPr="0094770D">
        <w:rPr>
          <w:bCs/>
          <w:lang w:val="en-GB"/>
        </w:rPr>
        <w:t xml:space="preserve">n=431). The average number of yearlings in </w:t>
      </w:r>
      <w:r>
        <w:rPr>
          <w:bCs/>
          <w:noProof/>
          <w:lang w:val="en-GB"/>
        </w:rPr>
        <w:t>spring</w:t>
      </w:r>
      <w:r w:rsidR="00CD0F24" w:rsidRPr="0094770D">
        <w:rPr>
          <w:bCs/>
          <w:lang w:val="en-GB"/>
        </w:rPr>
        <w:t xml:space="preserve"> was 1.59</w:t>
      </w:r>
      <w:r w:rsidR="00CD0F24" w:rsidRPr="0094770D">
        <w:rPr>
          <w:lang w:val="en-GB"/>
        </w:rPr>
        <w:t>±0.07</w:t>
      </w:r>
      <w:r w:rsidR="00B61BCE" w:rsidRPr="0094770D">
        <w:rPr>
          <w:bCs/>
          <w:lang w:val="en-GB"/>
        </w:rPr>
        <w:t xml:space="preserve"> (</w:t>
      </w:r>
      <w:r w:rsidR="00CD0F24" w:rsidRPr="0094770D">
        <w:rPr>
          <w:bCs/>
          <w:lang w:val="en-GB"/>
        </w:rPr>
        <w:t>n=102) and in autumn 1.63</w:t>
      </w:r>
      <w:r w:rsidR="00CD0F24" w:rsidRPr="0094770D">
        <w:rPr>
          <w:lang w:val="en-GB"/>
        </w:rPr>
        <w:t>±0.05</w:t>
      </w:r>
      <w:r w:rsidR="00B61BCE" w:rsidRPr="0094770D">
        <w:rPr>
          <w:bCs/>
          <w:lang w:val="en-GB"/>
        </w:rPr>
        <w:t xml:space="preserve"> (</w:t>
      </w:r>
      <w:r w:rsidR="00CD0F24" w:rsidRPr="0094770D">
        <w:rPr>
          <w:bCs/>
          <w:lang w:val="en-GB"/>
        </w:rPr>
        <w:t>n=113</w:t>
      </w:r>
      <w:r w:rsidR="00657248" w:rsidRPr="0094770D">
        <w:rPr>
          <w:bCs/>
          <w:lang w:val="en-GB"/>
        </w:rPr>
        <w:t>, W=</w:t>
      </w:r>
      <w:r w:rsidR="002549C7" w:rsidRPr="0094770D">
        <w:rPr>
          <w:lang w:val="en-GB"/>
        </w:rPr>
        <w:t>5427, p=0.41</w:t>
      </w:r>
      <w:r w:rsidR="00CD0F24" w:rsidRPr="0094770D">
        <w:rPr>
          <w:bCs/>
          <w:lang w:val="en-GB"/>
        </w:rPr>
        <w:t xml:space="preserve">). </w:t>
      </w:r>
      <w:r w:rsidR="003E08C7" w:rsidRPr="0094770D">
        <w:rPr>
          <w:bCs/>
          <w:lang w:val="en-GB"/>
        </w:rPr>
        <w:t>Accordingly, the o</w:t>
      </w:r>
      <w:r w:rsidR="00CD0F24" w:rsidRPr="0094770D">
        <w:rPr>
          <w:bCs/>
          <w:lang w:val="en-GB"/>
        </w:rPr>
        <w:t xml:space="preserve">verall number of yearlings </w:t>
      </w:r>
      <w:r w:rsidR="00B61BCE" w:rsidRPr="0094770D">
        <w:rPr>
          <w:bCs/>
          <w:lang w:val="en-GB"/>
        </w:rPr>
        <w:t>following</w:t>
      </w:r>
      <w:r w:rsidR="00CD0F24" w:rsidRPr="0094770D">
        <w:rPr>
          <w:bCs/>
          <w:lang w:val="en-GB"/>
        </w:rPr>
        <w:t xml:space="preserve"> their mothers in both seasons was set at 1.61</w:t>
      </w:r>
      <w:r w:rsidR="00CD0F24" w:rsidRPr="0094770D">
        <w:rPr>
          <w:lang w:val="en-GB"/>
        </w:rPr>
        <w:t>±0.04</w:t>
      </w:r>
      <w:r w:rsidR="00B61BCE" w:rsidRPr="0094770D">
        <w:rPr>
          <w:bCs/>
          <w:lang w:val="en-GB"/>
        </w:rPr>
        <w:t xml:space="preserve"> (</w:t>
      </w:r>
      <w:r w:rsidR="00CD0F24" w:rsidRPr="0094770D">
        <w:rPr>
          <w:bCs/>
          <w:lang w:val="en-GB"/>
        </w:rPr>
        <w:t>n=215).</w:t>
      </w:r>
      <w:r w:rsidR="004923BF" w:rsidRPr="0094770D">
        <w:rPr>
          <w:bCs/>
          <w:lang w:val="en-GB"/>
        </w:rPr>
        <w:t xml:space="preserve"> In </w:t>
      </w:r>
      <w:r w:rsidR="004923BF" w:rsidRPr="008E1915">
        <w:rPr>
          <w:bCs/>
          <w:noProof/>
          <w:lang w:val="en-GB"/>
        </w:rPr>
        <w:t>Croatia</w:t>
      </w:r>
      <w:r>
        <w:rPr>
          <w:bCs/>
          <w:noProof/>
          <w:lang w:val="en-GB"/>
        </w:rPr>
        <w:t>,</w:t>
      </w:r>
      <w:r w:rsidR="004923BF" w:rsidRPr="0094770D">
        <w:rPr>
          <w:bCs/>
          <w:lang w:val="en-GB"/>
        </w:rPr>
        <w:t xml:space="preserve"> the average litter size </w:t>
      </w:r>
      <w:r w:rsidR="00B61BCE" w:rsidRPr="0094770D">
        <w:rPr>
          <w:bCs/>
          <w:lang w:val="en-GB"/>
        </w:rPr>
        <w:t>of 2.18</w:t>
      </w:r>
      <w:r w:rsidR="004923BF" w:rsidRPr="0094770D">
        <w:rPr>
          <w:bCs/>
          <w:lang w:val="en-GB"/>
        </w:rPr>
        <w:t xml:space="preserve"> </w:t>
      </w:r>
      <w:r w:rsidR="00B61BCE" w:rsidRPr="0094770D">
        <w:rPr>
          <w:bCs/>
          <w:lang w:val="en-GB"/>
        </w:rPr>
        <w:t>wa</w:t>
      </w:r>
      <w:r w:rsidR="004923BF" w:rsidRPr="0094770D">
        <w:rPr>
          <w:bCs/>
          <w:lang w:val="en-GB"/>
        </w:rPr>
        <w:t xml:space="preserve">s higher than </w:t>
      </w:r>
      <w:r w:rsidR="00B61BCE" w:rsidRPr="0094770D">
        <w:rPr>
          <w:bCs/>
          <w:lang w:val="en-GB"/>
        </w:rPr>
        <w:t xml:space="preserve">1.82 </w:t>
      </w:r>
      <w:r w:rsidR="004923BF" w:rsidRPr="0094770D">
        <w:rPr>
          <w:bCs/>
          <w:lang w:val="en-GB"/>
        </w:rPr>
        <w:t>in Slovenia (W=46798, p&lt;</w:t>
      </w:r>
      <w:r w:rsidR="00B33E16" w:rsidRPr="0094770D">
        <w:rPr>
          <w:bCs/>
          <w:lang w:val="en-GB"/>
        </w:rPr>
        <w:t>&lt;</w:t>
      </w:r>
      <w:r w:rsidR="004923BF" w:rsidRPr="0094770D">
        <w:rPr>
          <w:bCs/>
          <w:lang w:val="en-GB"/>
        </w:rPr>
        <w:t>0.00</w:t>
      </w:r>
      <w:r w:rsidR="002549C7" w:rsidRPr="0094770D">
        <w:rPr>
          <w:bCs/>
          <w:lang w:val="en-GB"/>
        </w:rPr>
        <w:t>0</w:t>
      </w:r>
      <w:r w:rsidR="004923BF" w:rsidRPr="0094770D">
        <w:rPr>
          <w:bCs/>
          <w:lang w:val="en-GB"/>
        </w:rPr>
        <w:t>1).</w:t>
      </w:r>
      <w:r w:rsidR="002549C7" w:rsidRPr="0094770D">
        <w:rPr>
          <w:bCs/>
          <w:lang w:val="en-GB"/>
        </w:rPr>
        <w:t xml:space="preserve"> </w:t>
      </w:r>
      <w:r w:rsidR="00CD0F24" w:rsidRPr="0094770D">
        <w:rPr>
          <w:bCs/>
          <w:lang w:val="en-GB"/>
        </w:rPr>
        <w:t xml:space="preserve">We calculated the same values for both countries pooled. One thousand and </w:t>
      </w:r>
      <w:r w:rsidR="00CD0F24" w:rsidRPr="00DA438A">
        <w:rPr>
          <w:bCs/>
          <w:noProof/>
          <w:lang w:val="en-GB"/>
        </w:rPr>
        <w:t>seventy seven</w:t>
      </w:r>
      <w:r w:rsidR="00CD0F24" w:rsidRPr="0094770D">
        <w:rPr>
          <w:bCs/>
          <w:lang w:val="en-GB"/>
        </w:rPr>
        <w:t xml:space="preserve"> (1077) females were counted, accompanying 1155 COYs and 839 yearlings. Seasonal differences were not significant so we ended up with overall values of 1.92</w:t>
      </w:r>
      <w:r w:rsidR="00CD0F24" w:rsidRPr="0094770D">
        <w:rPr>
          <w:lang w:val="en-GB"/>
        </w:rPr>
        <w:t>±0.03</w:t>
      </w:r>
      <w:r w:rsidR="00CD0F24" w:rsidRPr="0094770D">
        <w:rPr>
          <w:bCs/>
          <w:lang w:val="en-GB"/>
        </w:rPr>
        <w:t xml:space="preserve"> (n=601) for litter size and 1.76</w:t>
      </w:r>
      <w:r w:rsidR="00CD0F24" w:rsidRPr="0094770D">
        <w:rPr>
          <w:lang w:val="en-GB"/>
        </w:rPr>
        <w:t>±0.03</w:t>
      </w:r>
      <w:r w:rsidR="00B61BCE" w:rsidRPr="0094770D">
        <w:rPr>
          <w:bCs/>
          <w:lang w:val="en-GB"/>
        </w:rPr>
        <w:t xml:space="preserve"> (</w:t>
      </w:r>
      <w:r w:rsidR="00CD0F24" w:rsidRPr="0094770D">
        <w:rPr>
          <w:bCs/>
          <w:lang w:val="en-GB"/>
        </w:rPr>
        <w:t>n=476) for yearlings.</w:t>
      </w:r>
    </w:p>
    <w:p w14:paraId="4617A806" w14:textId="11C98DB6" w:rsidR="00CD0F24" w:rsidRPr="0094770D" w:rsidRDefault="00DF2E78" w:rsidP="00E86ADF">
      <w:pPr>
        <w:spacing w:after="0" w:line="240" w:lineRule="auto"/>
        <w:ind w:firstLine="709"/>
        <w:rPr>
          <w:lang w:val="en-GB"/>
        </w:rPr>
      </w:pPr>
      <w:r w:rsidRPr="0094770D">
        <w:rPr>
          <w:lang w:val="en-GB"/>
        </w:rPr>
        <w:t>Survival rates for cubs in their first year of life (COYs) for non-hunting mortality (</w:t>
      </w:r>
      <w:r w:rsidRPr="008E1915">
        <w:rPr>
          <w:noProof/>
          <w:lang w:val="en-GB"/>
        </w:rPr>
        <w:t>s</w:t>
      </w:r>
      <w:r w:rsidRPr="008E1915">
        <w:rPr>
          <w:noProof/>
          <w:vertAlign w:val="subscript"/>
          <w:lang w:val="en-GB"/>
        </w:rPr>
        <w:t>ncoy</w:t>
      </w:r>
      <w:r w:rsidRPr="0094770D">
        <w:rPr>
          <w:lang w:val="en-GB"/>
        </w:rPr>
        <w:t>) were calculated from</w:t>
      </w:r>
      <w:r w:rsidR="006313FB" w:rsidRPr="0094770D">
        <w:rPr>
          <w:lang w:val="en-GB"/>
        </w:rPr>
        <w:t xml:space="preserve"> </w:t>
      </w:r>
      <w:r w:rsidR="008565B3" w:rsidRPr="0094770D">
        <w:rPr>
          <w:lang w:val="en-GB"/>
        </w:rPr>
        <w:t xml:space="preserve">the </w:t>
      </w:r>
      <w:r w:rsidR="006313FB" w:rsidRPr="0094770D">
        <w:rPr>
          <w:lang w:val="en-GB"/>
        </w:rPr>
        <w:t>above brown bear observation datasets.</w:t>
      </w:r>
      <w:r w:rsidR="00B61BCE" w:rsidRPr="0094770D">
        <w:rPr>
          <w:lang w:val="en-GB"/>
        </w:rPr>
        <w:t xml:space="preserve"> </w:t>
      </w:r>
      <w:r w:rsidR="00914BBB" w:rsidRPr="0094770D">
        <w:rPr>
          <w:lang w:val="en-GB"/>
        </w:rPr>
        <w:t>To estimate</w:t>
      </w:r>
      <w:r w:rsidR="00CD0F24" w:rsidRPr="0094770D">
        <w:rPr>
          <w:lang w:val="en-GB"/>
        </w:rPr>
        <w:t xml:space="preserve"> survival rates of the COYs we used </w:t>
      </w:r>
      <w:r w:rsidR="00914BBB" w:rsidRPr="0094770D">
        <w:rPr>
          <w:lang w:val="en-GB"/>
        </w:rPr>
        <w:t xml:space="preserve">the </w:t>
      </w:r>
      <w:r w:rsidR="00CD0F24" w:rsidRPr="0094770D">
        <w:rPr>
          <w:lang w:val="en-GB"/>
        </w:rPr>
        <w:t>formula:</w:t>
      </w:r>
    </w:p>
    <w:p w14:paraId="527D4A19" w14:textId="08F28F8B" w:rsidR="00CD0F24" w:rsidRPr="0094770D" w:rsidRDefault="00357F17" w:rsidP="00946B28">
      <w:pPr>
        <w:spacing w:before="240" w:after="240" w:line="240" w:lineRule="auto"/>
        <w:jc w:val="center"/>
        <w:rPr>
          <w:rFonts w:eastAsiaTheme="minorEastAsia"/>
          <w:lang w:val="en-GB"/>
        </w:rPr>
      </w:pPr>
      <m:oMath>
        <m:sSub>
          <m:sSubPr>
            <m:ctrlPr>
              <w:rPr>
                <w:rFonts w:ascii="Cambria Math" w:eastAsia="Times New Roman" w:hAnsi="Cambria Math"/>
                <w:i/>
                <w:lang w:val="en-GB"/>
              </w:rPr>
            </m:ctrlPr>
          </m:sSubPr>
          <m:e>
            <m:r>
              <w:rPr>
                <w:rFonts w:ascii="Cambria Math" w:eastAsia="Times New Roman" w:hAnsi="Cambria Math"/>
                <w:lang w:val="en-GB"/>
              </w:rPr>
              <m:t>s</m:t>
            </m:r>
          </m:e>
          <m:sub>
            <m:r>
              <w:rPr>
                <w:rFonts w:ascii="Cambria Math" w:eastAsia="Times New Roman" w:hAnsi="Cambria Math"/>
                <w:lang w:val="en-GB"/>
              </w:rPr>
              <m:t>ncoy</m:t>
            </m:r>
          </m:sub>
        </m:sSub>
        <m:r>
          <w:rPr>
            <w:rFonts w:ascii="Cambria Math" w:eastAsia="Times New Roman" w:hAnsi="Cambria Math"/>
            <w:lang w:val="en-GB"/>
          </w:rPr>
          <m:t>=</m:t>
        </m:r>
        <m:f>
          <m:fPr>
            <m:ctrlPr>
              <w:rPr>
                <w:rFonts w:ascii="Cambria Math" w:eastAsia="Times New Roman" w:hAnsi="Cambria Math"/>
                <w:i/>
                <w:lang w:val="en-GB"/>
              </w:rPr>
            </m:ctrlPr>
          </m:fPr>
          <m:num>
            <m:sSub>
              <m:sSubPr>
                <m:ctrlPr>
                  <w:rPr>
                    <w:rFonts w:ascii="Cambria Math" w:eastAsia="Times New Roman" w:hAnsi="Cambria Math"/>
                    <w:i/>
                    <w:lang w:val="en-GB"/>
                  </w:rPr>
                </m:ctrlPr>
              </m:sSubPr>
              <m:e>
                <m:r>
                  <w:rPr>
                    <w:rFonts w:ascii="Cambria Math" w:eastAsia="Times New Roman" w:hAnsi="Cambria Math"/>
                    <w:lang w:val="en-GB"/>
                  </w:rPr>
                  <m:t>n</m:t>
                </m:r>
              </m:e>
              <m:sub>
                <m:r>
                  <w:rPr>
                    <w:rFonts w:ascii="Cambria Math" w:eastAsia="Times New Roman" w:hAnsi="Cambria Math"/>
                    <w:lang w:val="en-GB"/>
                  </w:rPr>
                  <m:t>y</m:t>
                </m:r>
              </m:sub>
            </m:sSub>
          </m:num>
          <m:den>
            <m:sSub>
              <m:sSubPr>
                <m:ctrlPr>
                  <w:rPr>
                    <w:rFonts w:ascii="Cambria Math" w:eastAsia="Times New Roman" w:hAnsi="Cambria Math"/>
                    <w:i/>
                    <w:lang w:val="en-GB"/>
                  </w:rPr>
                </m:ctrlPr>
              </m:sSubPr>
              <m:e>
                <m:r>
                  <w:rPr>
                    <w:rFonts w:ascii="Cambria Math" w:eastAsia="Times New Roman" w:hAnsi="Cambria Math"/>
                    <w:lang w:val="en-GB"/>
                  </w:rPr>
                  <m:t>n</m:t>
                </m:r>
              </m:e>
              <m:sub>
                <m:r>
                  <w:rPr>
                    <w:rFonts w:ascii="Cambria Math" w:eastAsia="Times New Roman" w:hAnsi="Cambria Math"/>
                    <w:lang w:val="en-GB"/>
                  </w:rPr>
                  <m:t>coy</m:t>
                </m:r>
              </m:sub>
            </m:sSub>
          </m:den>
        </m:f>
      </m:oMath>
      <w:r w:rsidR="00DF4C98" w:rsidRPr="0094770D">
        <w:rPr>
          <w:rFonts w:eastAsiaTheme="minorEastAsia"/>
          <w:lang w:val="en-GB"/>
        </w:rPr>
        <w:tab/>
      </w:r>
      <w:r w:rsidR="00DF4C98" w:rsidRPr="0094770D">
        <w:rPr>
          <w:rFonts w:eastAsiaTheme="minorEastAsia"/>
          <w:lang w:val="en-GB"/>
        </w:rPr>
        <w:tab/>
      </w:r>
      <w:r w:rsidR="00DF4C98" w:rsidRPr="0094770D">
        <w:rPr>
          <w:rFonts w:eastAsiaTheme="minorEastAsia"/>
          <w:lang w:val="en-GB"/>
        </w:rPr>
        <w:tab/>
      </w:r>
      <w:r w:rsidR="00DF4C98" w:rsidRPr="0094770D">
        <w:rPr>
          <w:rFonts w:eastAsiaTheme="minorEastAsia"/>
          <w:lang w:val="en-GB"/>
        </w:rPr>
        <w:tab/>
      </w:r>
      <w:r w:rsidR="00DF4C98" w:rsidRPr="0094770D">
        <w:rPr>
          <w:rFonts w:eastAsiaTheme="minorEastAsia"/>
          <w:lang w:val="en-GB"/>
        </w:rPr>
        <w:tab/>
      </w:r>
      <w:r w:rsidR="00DF4C98" w:rsidRPr="00946B28">
        <w:rPr>
          <w:rFonts w:eastAsiaTheme="minorEastAsia"/>
          <w:lang w:val="en-GB"/>
        </w:rPr>
        <w:t>(</w:t>
      </w:r>
      <w:r w:rsidR="00946B28" w:rsidRPr="00946B28">
        <w:rPr>
          <w:rFonts w:eastAsiaTheme="minorEastAsia"/>
          <w:lang w:val="en-GB"/>
        </w:rPr>
        <w:t>Eq. A</w:t>
      </w:r>
      <w:r w:rsidR="006313FB" w:rsidRPr="00946B28">
        <w:rPr>
          <w:rFonts w:eastAsiaTheme="minorEastAsia"/>
          <w:lang w:val="en-GB"/>
        </w:rPr>
        <w:t>1)</w:t>
      </w:r>
    </w:p>
    <w:p w14:paraId="0560A4F8" w14:textId="6CB51672" w:rsidR="00E86ADF" w:rsidRPr="0094770D" w:rsidRDefault="00CD0F24" w:rsidP="00E86ADF">
      <w:pPr>
        <w:spacing w:after="0" w:line="240" w:lineRule="auto"/>
        <w:rPr>
          <w:rFonts w:eastAsiaTheme="minorEastAsia"/>
          <w:lang w:val="en-GB"/>
        </w:rPr>
      </w:pPr>
      <w:r w:rsidRPr="0094770D">
        <w:rPr>
          <w:lang w:val="en-GB"/>
        </w:rPr>
        <w:t xml:space="preserve">where </w:t>
      </w:r>
      <w:r w:rsidRPr="008E1915">
        <w:rPr>
          <w:noProof/>
          <w:lang w:val="en-GB"/>
        </w:rPr>
        <w:t>n</w:t>
      </w:r>
      <w:r w:rsidRPr="008E1915">
        <w:rPr>
          <w:noProof/>
          <w:vertAlign w:val="subscript"/>
          <w:lang w:val="en-GB"/>
        </w:rPr>
        <w:t>y</w:t>
      </w:r>
      <w:r w:rsidRPr="0094770D">
        <w:rPr>
          <w:lang w:val="en-GB"/>
        </w:rPr>
        <w:t xml:space="preserve"> is </w:t>
      </w:r>
      <w:r w:rsidRPr="0094770D">
        <w:rPr>
          <w:rFonts w:eastAsiaTheme="minorEastAsia"/>
          <w:lang w:val="en-GB"/>
        </w:rPr>
        <w:t xml:space="preserve">the average number of observed yearlings with mother and </w:t>
      </w:r>
      <w:r w:rsidR="006313FB" w:rsidRPr="008E1915">
        <w:rPr>
          <w:rFonts w:eastAsiaTheme="minorEastAsia"/>
          <w:noProof/>
          <w:lang w:val="en-GB"/>
        </w:rPr>
        <w:t>n</w:t>
      </w:r>
      <w:r w:rsidR="006313FB" w:rsidRPr="008E1915">
        <w:rPr>
          <w:rFonts w:eastAsiaTheme="minorEastAsia"/>
          <w:noProof/>
          <w:vertAlign w:val="subscript"/>
          <w:lang w:val="en-GB"/>
        </w:rPr>
        <w:t>coy</w:t>
      </w:r>
      <w:r w:rsidRPr="0094770D">
        <w:rPr>
          <w:rFonts w:eastAsiaTheme="minorEastAsia"/>
          <w:lang w:val="en-GB"/>
        </w:rPr>
        <w:t xml:space="preserve"> is </w:t>
      </w:r>
      <w:r w:rsidR="008565B3" w:rsidRPr="0094770D">
        <w:rPr>
          <w:rFonts w:eastAsiaTheme="minorEastAsia"/>
          <w:lang w:val="en-GB"/>
        </w:rPr>
        <w:t xml:space="preserve">the </w:t>
      </w:r>
      <w:r w:rsidRPr="0094770D">
        <w:rPr>
          <w:rFonts w:eastAsiaTheme="minorEastAsia"/>
          <w:lang w:val="en-GB"/>
        </w:rPr>
        <w:t xml:space="preserve">average </w:t>
      </w:r>
      <w:r w:rsidR="006313FB" w:rsidRPr="0094770D">
        <w:rPr>
          <w:rFonts w:eastAsiaTheme="minorEastAsia"/>
          <w:lang w:val="en-GB"/>
        </w:rPr>
        <w:t>number of observed COYs accompan</w:t>
      </w:r>
      <w:r w:rsidR="008565B3" w:rsidRPr="0094770D">
        <w:rPr>
          <w:rFonts w:eastAsiaTheme="minorEastAsia"/>
          <w:lang w:val="en-GB"/>
        </w:rPr>
        <w:t>ying</w:t>
      </w:r>
      <w:r w:rsidR="006313FB" w:rsidRPr="0094770D">
        <w:rPr>
          <w:rFonts w:eastAsiaTheme="minorEastAsia"/>
          <w:lang w:val="en-GB"/>
        </w:rPr>
        <w:t xml:space="preserve"> female</w:t>
      </w:r>
      <w:r w:rsidR="008565B3" w:rsidRPr="0094770D">
        <w:rPr>
          <w:rFonts w:eastAsiaTheme="minorEastAsia"/>
          <w:lang w:val="en-GB"/>
        </w:rPr>
        <w:t>s</w:t>
      </w:r>
      <w:r w:rsidR="006313FB" w:rsidRPr="0094770D">
        <w:rPr>
          <w:rFonts w:eastAsiaTheme="minorEastAsia"/>
          <w:lang w:val="en-GB"/>
        </w:rPr>
        <w:t xml:space="preserve"> </w:t>
      </w:r>
      <w:r w:rsidRPr="0094770D">
        <w:rPr>
          <w:rFonts w:eastAsiaTheme="minorEastAsia"/>
          <w:lang w:val="en-GB"/>
        </w:rPr>
        <w:t>(i.e. average</w:t>
      </w:r>
      <w:r w:rsidR="00B61BCE" w:rsidRPr="0094770D">
        <w:rPr>
          <w:rFonts w:eastAsiaTheme="minorEastAsia"/>
          <w:lang w:val="en-GB"/>
        </w:rPr>
        <w:t xml:space="preserve"> </w:t>
      </w:r>
      <w:r w:rsidR="006313FB" w:rsidRPr="0094770D">
        <w:rPr>
          <w:rFonts w:eastAsiaTheme="minorEastAsia"/>
          <w:lang w:val="en-GB"/>
        </w:rPr>
        <w:t>observed litter size</w:t>
      </w:r>
      <w:r w:rsidRPr="0094770D">
        <w:rPr>
          <w:rFonts w:eastAsiaTheme="minorEastAsia"/>
          <w:lang w:val="en-GB"/>
        </w:rPr>
        <w:t xml:space="preserve">). </w:t>
      </w:r>
      <w:r w:rsidR="00A43CA6" w:rsidRPr="0094770D">
        <w:rPr>
          <w:rFonts w:eastAsiaTheme="minorEastAsia"/>
          <w:lang w:val="en-GB"/>
        </w:rPr>
        <w:t xml:space="preserve">The range of </w:t>
      </w:r>
      <w:r w:rsidRPr="0094770D">
        <w:rPr>
          <w:rFonts w:eastAsiaTheme="minorEastAsia"/>
          <w:lang w:val="en-GB"/>
        </w:rPr>
        <w:t xml:space="preserve">survival rate </w:t>
      </w:r>
      <w:r w:rsidR="00B61BCE" w:rsidRPr="0094770D">
        <w:rPr>
          <w:rFonts w:eastAsiaTheme="minorEastAsia"/>
          <w:lang w:val="en-GB"/>
        </w:rPr>
        <w:t xml:space="preserve">values </w:t>
      </w:r>
      <w:r w:rsidR="008565B3" w:rsidRPr="0094770D">
        <w:rPr>
          <w:rFonts w:eastAsiaTheme="minorEastAsia"/>
          <w:lang w:val="en-GB"/>
        </w:rPr>
        <w:t xml:space="preserve">that were </w:t>
      </w:r>
      <w:r w:rsidR="00A43CA6" w:rsidRPr="0094770D">
        <w:rPr>
          <w:rFonts w:eastAsiaTheme="minorEastAsia"/>
          <w:lang w:val="en-GB"/>
        </w:rPr>
        <w:t xml:space="preserve">possible we insured </w:t>
      </w:r>
      <w:r w:rsidRPr="0094770D">
        <w:rPr>
          <w:rFonts w:eastAsiaTheme="minorEastAsia"/>
          <w:lang w:val="en-GB"/>
        </w:rPr>
        <w:t xml:space="preserve">with </w:t>
      </w:r>
      <w:r w:rsidR="00F76D73" w:rsidRPr="0094770D">
        <w:rPr>
          <w:rFonts w:eastAsiaTheme="minorEastAsia"/>
          <w:lang w:val="en-GB"/>
        </w:rPr>
        <w:t xml:space="preserve">the </w:t>
      </w:r>
      <w:r w:rsidRPr="0094770D">
        <w:rPr>
          <w:rFonts w:eastAsiaTheme="minorEastAsia"/>
          <w:lang w:val="en-GB"/>
        </w:rPr>
        <w:t>“</w:t>
      </w:r>
      <w:r w:rsidRPr="008E1915">
        <w:rPr>
          <w:rFonts w:eastAsiaTheme="minorEastAsia"/>
          <w:noProof/>
          <w:lang w:val="en-GB"/>
        </w:rPr>
        <w:t>betaval</w:t>
      </w:r>
      <w:r w:rsidRPr="0094770D">
        <w:rPr>
          <w:rFonts w:eastAsiaTheme="minorEastAsia"/>
          <w:lang w:val="en-GB"/>
        </w:rPr>
        <w:t xml:space="preserve">” function with </w:t>
      </w:r>
      <w:r w:rsidR="008E1915">
        <w:rPr>
          <w:rFonts w:eastAsiaTheme="minorEastAsia"/>
          <w:lang w:val="en-GB"/>
        </w:rPr>
        <w:t xml:space="preserve">a </w:t>
      </w:r>
      <w:r w:rsidRPr="008E1915">
        <w:rPr>
          <w:rFonts w:eastAsiaTheme="minorEastAsia"/>
          <w:noProof/>
          <w:lang w:val="en-GB"/>
        </w:rPr>
        <w:t>given</w:t>
      </w:r>
      <w:r w:rsidRPr="0094770D">
        <w:rPr>
          <w:rFonts w:eastAsiaTheme="minorEastAsia"/>
          <w:lang w:val="en-GB"/>
        </w:rPr>
        <w:t xml:space="preserve"> standard deviation of 0.03. </w:t>
      </w:r>
      <w:r w:rsidR="00F76D73" w:rsidRPr="0094770D">
        <w:rPr>
          <w:rFonts w:eastAsiaTheme="minorEastAsia"/>
          <w:lang w:val="en-GB"/>
        </w:rPr>
        <w:t>The “</w:t>
      </w:r>
      <w:r w:rsidR="00F76D73" w:rsidRPr="008E1915">
        <w:rPr>
          <w:rFonts w:eastAsiaTheme="minorEastAsia"/>
          <w:noProof/>
          <w:lang w:val="en-GB"/>
        </w:rPr>
        <w:t>b</w:t>
      </w:r>
      <w:r w:rsidRPr="008E1915">
        <w:rPr>
          <w:rFonts w:eastAsiaTheme="minorEastAsia"/>
          <w:noProof/>
          <w:lang w:val="en-GB"/>
        </w:rPr>
        <w:t>etaval</w:t>
      </w:r>
      <w:r w:rsidRPr="0094770D">
        <w:rPr>
          <w:rFonts w:eastAsiaTheme="minorEastAsia"/>
          <w:lang w:val="en-GB"/>
        </w:rPr>
        <w:t xml:space="preserve">” function produces </w:t>
      </w:r>
      <w:r w:rsidR="008E1915">
        <w:rPr>
          <w:rFonts w:eastAsiaTheme="minorEastAsia"/>
          <w:lang w:val="en-GB"/>
        </w:rPr>
        <w:t xml:space="preserve">a </w:t>
      </w:r>
      <w:r w:rsidRPr="008E1915">
        <w:rPr>
          <w:rFonts w:eastAsiaTheme="minorEastAsia"/>
          <w:noProof/>
          <w:lang w:val="en-GB"/>
        </w:rPr>
        <w:t>beta-distributed</w:t>
      </w:r>
      <w:r w:rsidRPr="0094770D">
        <w:rPr>
          <w:rFonts w:eastAsiaTheme="minorEastAsia"/>
          <w:lang w:val="en-GB"/>
        </w:rPr>
        <w:t xml:space="preserve"> random number whe</w:t>
      </w:r>
      <w:r w:rsidR="00F76D73" w:rsidRPr="0094770D">
        <w:rPr>
          <w:rFonts w:eastAsiaTheme="minorEastAsia"/>
          <w:lang w:val="en-GB"/>
        </w:rPr>
        <w:t>re</w:t>
      </w:r>
      <w:r w:rsidRPr="0094770D">
        <w:rPr>
          <w:rFonts w:eastAsiaTheme="minorEastAsia"/>
          <w:lang w:val="en-GB"/>
        </w:rPr>
        <w:t xml:space="preserve"> the value of </w:t>
      </w:r>
      <w:r w:rsidR="00F76D73" w:rsidRPr="0094770D">
        <w:rPr>
          <w:rFonts w:eastAsiaTheme="minorEastAsia"/>
          <w:lang w:val="en-GB"/>
        </w:rPr>
        <w:t xml:space="preserve">the </w:t>
      </w:r>
      <w:r w:rsidRPr="0094770D">
        <w:rPr>
          <w:rFonts w:eastAsiaTheme="minorEastAsia"/>
          <w:lang w:val="en-GB"/>
        </w:rPr>
        <w:t xml:space="preserve">mean rate is between 0 and 1 </w:t>
      </w:r>
      <w:r w:rsidR="001858EF" w:rsidRPr="0094770D">
        <w:rPr>
          <w:rFonts w:eastAsiaTheme="minorEastAsia"/>
          <w:lang w:val="en-GB"/>
        </w:rPr>
        <w:t>[</w:t>
      </w:r>
      <w:r w:rsidR="001858EF" w:rsidRPr="0094770D">
        <w:rPr>
          <w:rFonts w:eastAsiaTheme="minorEastAsia"/>
          <w:lang w:val="en-GB"/>
        </w:rPr>
        <w:fldChar w:fldCharType="begin"/>
      </w:r>
      <w:r w:rsidR="001858EF" w:rsidRPr="0094770D">
        <w:rPr>
          <w:rFonts w:eastAsiaTheme="minorEastAsia"/>
          <w:lang w:val="en-GB"/>
        </w:rPr>
        <w:instrText xml:space="preserve"> REF _Ref501621207 \r \h </w:instrText>
      </w:r>
      <w:r w:rsidR="001858EF" w:rsidRPr="0094770D">
        <w:rPr>
          <w:rFonts w:eastAsiaTheme="minorEastAsia"/>
          <w:lang w:val="en-GB"/>
        </w:rPr>
      </w:r>
      <w:r w:rsidR="001858EF" w:rsidRPr="0094770D">
        <w:rPr>
          <w:rFonts w:eastAsiaTheme="minorEastAsia"/>
          <w:lang w:val="en-GB"/>
        </w:rPr>
        <w:fldChar w:fldCharType="separate"/>
      </w:r>
      <w:r w:rsidR="001858EF" w:rsidRPr="0094770D">
        <w:rPr>
          <w:rFonts w:eastAsiaTheme="minorEastAsia"/>
          <w:lang w:val="en-GB"/>
        </w:rPr>
        <w:t>1</w:t>
      </w:r>
      <w:r w:rsidR="001858EF" w:rsidRPr="0094770D">
        <w:rPr>
          <w:rFonts w:eastAsiaTheme="minorEastAsia"/>
          <w:lang w:val="en-GB"/>
        </w:rPr>
        <w:fldChar w:fldCharType="end"/>
      </w:r>
      <w:r w:rsidR="001858EF" w:rsidRPr="0094770D">
        <w:rPr>
          <w:rFonts w:eastAsiaTheme="minorEastAsia"/>
          <w:lang w:val="en-GB"/>
        </w:rPr>
        <w:t>]</w:t>
      </w:r>
      <w:r w:rsidRPr="0094770D">
        <w:rPr>
          <w:rFonts w:eastAsiaTheme="minorEastAsia"/>
          <w:lang w:val="en-GB"/>
        </w:rPr>
        <w:t>.</w:t>
      </w:r>
    </w:p>
    <w:p w14:paraId="3B697833" w14:textId="77777777" w:rsidR="00E86ADF" w:rsidRPr="0094770D" w:rsidRDefault="00CD0F24" w:rsidP="00E86ADF">
      <w:pPr>
        <w:spacing w:after="0" w:line="240" w:lineRule="auto"/>
        <w:ind w:firstLine="709"/>
        <w:rPr>
          <w:lang w:val="en-GB"/>
        </w:rPr>
      </w:pPr>
      <w:r w:rsidRPr="0094770D">
        <w:rPr>
          <w:lang w:val="en-GB"/>
        </w:rPr>
        <w:t>Estimate</w:t>
      </w:r>
      <w:r w:rsidR="00F76D73" w:rsidRPr="0094770D">
        <w:rPr>
          <w:lang w:val="en-GB"/>
        </w:rPr>
        <w:t>s of</w:t>
      </w:r>
      <w:r w:rsidRPr="0094770D">
        <w:rPr>
          <w:lang w:val="en-GB"/>
        </w:rPr>
        <w:t xml:space="preserve"> survival rates </w:t>
      </w:r>
      <w:r w:rsidR="00F76D73" w:rsidRPr="0094770D">
        <w:rPr>
          <w:lang w:val="en-GB"/>
        </w:rPr>
        <w:t>for</w:t>
      </w:r>
      <w:r w:rsidRPr="0094770D">
        <w:rPr>
          <w:lang w:val="en-GB"/>
        </w:rPr>
        <w:t xml:space="preserve"> yearlings (s</w:t>
      </w:r>
      <w:r w:rsidRPr="0094770D">
        <w:rPr>
          <w:vertAlign w:val="subscript"/>
          <w:lang w:val="en-GB"/>
        </w:rPr>
        <w:t>nf1</w:t>
      </w:r>
      <w:r w:rsidRPr="0094770D">
        <w:rPr>
          <w:lang w:val="en-GB"/>
        </w:rPr>
        <w:t>, s</w:t>
      </w:r>
      <w:r w:rsidRPr="0094770D">
        <w:rPr>
          <w:vertAlign w:val="subscript"/>
          <w:lang w:val="en-GB"/>
        </w:rPr>
        <w:t>nm1</w:t>
      </w:r>
      <w:r w:rsidRPr="0094770D">
        <w:rPr>
          <w:lang w:val="en-GB"/>
        </w:rPr>
        <w:t>), subadult (s</w:t>
      </w:r>
      <w:r w:rsidRPr="0094770D">
        <w:rPr>
          <w:vertAlign w:val="subscript"/>
          <w:lang w:val="en-GB"/>
        </w:rPr>
        <w:t>nf2_4</w:t>
      </w:r>
      <w:r w:rsidRPr="0094770D">
        <w:rPr>
          <w:lang w:val="en-GB"/>
        </w:rPr>
        <w:t>, s</w:t>
      </w:r>
      <w:r w:rsidRPr="0094770D">
        <w:rPr>
          <w:vertAlign w:val="subscript"/>
          <w:lang w:val="en-GB"/>
        </w:rPr>
        <w:t>nm2_4</w:t>
      </w:r>
      <w:r w:rsidRPr="0094770D">
        <w:rPr>
          <w:lang w:val="en-GB"/>
        </w:rPr>
        <w:t>) and adult (s</w:t>
      </w:r>
      <w:r w:rsidRPr="0094770D">
        <w:rPr>
          <w:vertAlign w:val="subscript"/>
          <w:lang w:val="en-GB"/>
        </w:rPr>
        <w:t>nf5_19</w:t>
      </w:r>
      <w:r w:rsidRPr="0094770D">
        <w:rPr>
          <w:lang w:val="en-GB"/>
        </w:rPr>
        <w:t>, s</w:t>
      </w:r>
      <w:r w:rsidRPr="0094770D">
        <w:rPr>
          <w:vertAlign w:val="subscript"/>
          <w:lang w:val="en-GB"/>
        </w:rPr>
        <w:t>nm5_19</w:t>
      </w:r>
      <w:r w:rsidRPr="0094770D">
        <w:rPr>
          <w:lang w:val="en-GB"/>
        </w:rPr>
        <w:t xml:space="preserve">) male and female bears were taken from </w:t>
      </w:r>
      <w:r w:rsidR="0048757B" w:rsidRPr="0094770D">
        <w:rPr>
          <w:lang w:val="en-GB"/>
        </w:rPr>
        <w:t xml:space="preserve">estimates </w:t>
      </w:r>
      <w:r w:rsidR="00F76D73" w:rsidRPr="0094770D">
        <w:rPr>
          <w:lang w:val="en-GB"/>
        </w:rPr>
        <w:t xml:space="preserve">obtained </w:t>
      </w:r>
      <w:r w:rsidR="0048757B" w:rsidRPr="0094770D">
        <w:rPr>
          <w:lang w:val="en-GB"/>
        </w:rPr>
        <w:t xml:space="preserve">from </w:t>
      </w:r>
      <w:r w:rsidR="00F76D73" w:rsidRPr="0094770D">
        <w:rPr>
          <w:lang w:val="en-GB"/>
        </w:rPr>
        <w:t>the</w:t>
      </w:r>
      <w:r w:rsidRPr="0094770D">
        <w:rPr>
          <w:lang w:val="en-GB"/>
        </w:rPr>
        <w:t xml:space="preserve"> Scandinavian population </w:t>
      </w:r>
      <w:r w:rsidR="00F72868" w:rsidRPr="0094770D">
        <w:rPr>
          <w:lang w:val="en-GB"/>
        </w:rPr>
        <w:t>[</w:t>
      </w:r>
      <w:r w:rsidR="001858EF" w:rsidRPr="0094770D">
        <w:rPr>
          <w:lang w:val="en-GB"/>
        </w:rPr>
        <w:fldChar w:fldCharType="begin"/>
      </w:r>
      <w:r w:rsidR="001858EF" w:rsidRPr="0094770D">
        <w:rPr>
          <w:lang w:val="en-GB"/>
        </w:rPr>
        <w:instrText xml:space="preserve"> REF _Ref501611235 \r \h </w:instrText>
      </w:r>
      <w:r w:rsidR="001858EF" w:rsidRPr="0094770D">
        <w:rPr>
          <w:lang w:val="en-GB"/>
        </w:rPr>
      </w:r>
      <w:r w:rsidR="001858EF" w:rsidRPr="0094770D">
        <w:rPr>
          <w:lang w:val="en-GB"/>
        </w:rPr>
        <w:fldChar w:fldCharType="separate"/>
      </w:r>
      <w:r w:rsidR="001858EF" w:rsidRPr="0094770D">
        <w:rPr>
          <w:lang w:val="en-GB"/>
        </w:rPr>
        <w:t>2</w:t>
      </w:r>
      <w:r w:rsidR="001858EF" w:rsidRPr="0094770D">
        <w:rPr>
          <w:lang w:val="en-GB"/>
        </w:rPr>
        <w:fldChar w:fldCharType="end"/>
      </w:r>
      <w:r w:rsidR="00F72868" w:rsidRPr="0094770D">
        <w:rPr>
          <w:lang w:val="en-GB"/>
        </w:rPr>
        <w:t>]</w:t>
      </w:r>
      <w:r w:rsidR="001858EF" w:rsidRPr="0094770D">
        <w:rPr>
          <w:lang w:val="en-GB"/>
        </w:rPr>
        <w:t xml:space="preserve"> </w:t>
      </w:r>
      <w:r w:rsidR="00F76D73" w:rsidRPr="0094770D">
        <w:rPr>
          <w:lang w:val="en-GB"/>
        </w:rPr>
        <w:t>with data from Sweden</w:t>
      </w:r>
      <w:r w:rsidRPr="0094770D">
        <w:rPr>
          <w:lang w:val="en-GB"/>
        </w:rPr>
        <w:t>.</w:t>
      </w:r>
      <w:r w:rsidR="00F76D73" w:rsidRPr="0094770D">
        <w:rPr>
          <w:lang w:val="en-GB"/>
        </w:rPr>
        <w:t xml:space="preserve"> These are the only quantitative estimates of bear vital rates available from a large sample in Europe.</w:t>
      </w:r>
    </w:p>
    <w:p w14:paraId="36035E02" w14:textId="3BF4DA5A" w:rsidR="00CD0F24" w:rsidRPr="0094770D" w:rsidRDefault="00CD0F24" w:rsidP="00E86ADF">
      <w:pPr>
        <w:spacing w:after="0" w:line="240" w:lineRule="auto"/>
        <w:ind w:firstLine="709"/>
        <w:rPr>
          <w:lang w:val="en-GB"/>
        </w:rPr>
      </w:pPr>
      <w:r w:rsidRPr="0094770D">
        <w:rPr>
          <w:lang w:val="en-GB"/>
        </w:rPr>
        <w:t xml:space="preserve">As the oldest recorded removed animal from </w:t>
      </w:r>
      <w:r w:rsidR="00F76D73" w:rsidRPr="0094770D">
        <w:rPr>
          <w:lang w:val="en-GB"/>
        </w:rPr>
        <w:t>either Croatia</w:t>
      </w:r>
      <w:r w:rsidRPr="0094770D">
        <w:rPr>
          <w:lang w:val="en-GB"/>
        </w:rPr>
        <w:t xml:space="preserve"> </w:t>
      </w:r>
      <w:r w:rsidR="00F76D73" w:rsidRPr="0094770D">
        <w:rPr>
          <w:lang w:val="en-GB"/>
        </w:rPr>
        <w:t>or Slovenia</w:t>
      </w:r>
      <w:r w:rsidRPr="0094770D">
        <w:rPr>
          <w:lang w:val="en-GB"/>
        </w:rPr>
        <w:t xml:space="preserve"> was 19 years of age we set survival rate</w:t>
      </w:r>
      <w:r w:rsidR="00F76D73" w:rsidRPr="0094770D">
        <w:rPr>
          <w:lang w:val="en-GB"/>
        </w:rPr>
        <w:t>s</w:t>
      </w:r>
      <w:r w:rsidRPr="0094770D">
        <w:rPr>
          <w:lang w:val="en-GB"/>
        </w:rPr>
        <w:t xml:space="preserve"> </w:t>
      </w:r>
      <w:r w:rsidR="00F76D73" w:rsidRPr="0094770D">
        <w:rPr>
          <w:lang w:val="en-GB"/>
        </w:rPr>
        <w:t>at</w:t>
      </w:r>
      <w:r w:rsidRPr="0094770D">
        <w:rPr>
          <w:lang w:val="en-GB"/>
        </w:rPr>
        <w:t xml:space="preserve"> 0 for both sexes at age of 20.</w:t>
      </w:r>
    </w:p>
    <w:p w14:paraId="0E835CBE" w14:textId="77777777" w:rsidR="00F76D73" w:rsidRPr="0094770D" w:rsidRDefault="00F76D73" w:rsidP="00E86ADF">
      <w:pPr>
        <w:spacing w:after="0" w:line="240" w:lineRule="auto"/>
        <w:rPr>
          <w:lang w:val="en-GB"/>
        </w:rPr>
      </w:pPr>
    </w:p>
    <w:p w14:paraId="72D2FB5B" w14:textId="2CBA6915" w:rsidR="002A741D" w:rsidRPr="0094770D" w:rsidRDefault="002A741D" w:rsidP="00E86ADF">
      <w:pPr>
        <w:pStyle w:val="Heading2"/>
        <w:numPr>
          <w:ilvl w:val="1"/>
          <w:numId w:val="5"/>
        </w:numPr>
        <w:spacing w:after="120" w:line="240" w:lineRule="auto"/>
        <w:rPr>
          <w:color w:val="auto"/>
          <w:sz w:val="32"/>
          <w:szCs w:val="32"/>
          <w:lang w:val="en-GB"/>
        </w:rPr>
      </w:pPr>
      <w:r w:rsidRPr="0094770D">
        <w:rPr>
          <w:color w:val="auto"/>
          <w:sz w:val="32"/>
          <w:szCs w:val="32"/>
          <w:lang w:val="en-GB"/>
        </w:rPr>
        <w:t>Other reproductive parameters</w:t>
      </w:r>
    </w:p>
    <w:p w14:paraId="3044E23F" w14:textId="38DF1FEC" w:rsidR="00E86ADF" w:rsidRPr="0094770D" w:rsidRDefault="00CD0F24" w:rsidP="00E86ADF">
      <w:pPr>
        <w:spacing w:after="0" w:line="240" w:lineRule="auto"/>
        <w:ind w:firstLine="708"/>
        <w:rPr>
          <w:lang w:val="en-GB"/>
        </w:rPr>
      </w:pPr>
      <w:r w:rsidRPr="0094770D">
        <w:rPr>
          <w:rFonts w:eastAsiaTheme="minorEastAsia"/>
          <w:lang w:val="en-GB"/>
        </w:rPr>
        <w:t>To take into account sexually selected infanticide (</w:t>
      </w:r>
      <w:r w:rsidR="008D7544" w:rsidRPr="0094770D">
        <w:rPr>
          <w:rFonts w:eastAsiaTheme="minorEastAsia"/>
          <w:lang w:val="en-GB"/>
        </w:rPr>
        <w:t>SSI</w:t>
      </w:r>
      <w:r w:rsidR="00044481" w:rsidRPr="0094770D">
        <w:rPr>
          <w:rFonts w:eastAsiaTheme="minorEastAsia"/>
          <w:lang w:val="en-GB"/>
        </w:rPr>
        <w:t xml:space="preserve">; </w:t>
      </w:r>
      <w:r w:rsidR="00F72868" w:rsidRPr="0094770D">
        <w:rPr>
          <w:rFonts w:eastAsiaTheme="minorEastAsia"/>
          <w:lang w:val="en-GB"/>
        </w:rPr>
        <w:t>[</w:t>
      </w:r>
      <w:r w:rsidR="005E0FFA" w:rsidRPr="0094770D">
        <w:rPr>
          <w:rFonts w:eastAsiaTheme="minorEastAsia"/>
          <w:lang w:val="en-GB"/>
        </w:rPr>
        <w:fldChar w:fldCharType="begin"/>
      </w:r>
      <w:r w:rsidR="005E0FFA" w:rsidRPr="0094770D">
        <w:rPr>
          <w:rFonts w:eastAsiaTheme="minorEastAsia"/>
          <w:lang w:val="en-GB"/>
        </w:rPr>
        <w:instrText xml:space="preserve"> REF _Ref501611675 \r \h </w:instrText>
      </w:r>
      <w:r w:rsidR="005E0FFA" w:rsidRPr="0094770D">
        <w:rPr>
          <w:rFonts w:eastAsiaTheme="minorEastAsia"/>
          <w:lang w:val="en-GB"/>
        </w:rPr>
      </w:r>
      <w:r w:rsidR="005E0FFA" w:rsidRPr="0094770D">
        <w:rPr>
          <w:rFonts w:eastAsiaTheme="minorEastAsia"/>
          <w:lang w:val="en-GB"/>
        </w:rPr>
        <w:fldChar w:fldCharType="separate"/>
      </w:r>
      <w:r w:rsidR="005E0FFA" w:rsidRPr="0094770D">
        <w:rPr>
          <w:rFonts w:eastAsiaTheme="minorEastAsia"/>
          <w:lang w:val="en-GB"/>
        </w:rPr>
        <w:t>3</w:t>
      </w:r>
      <w:r w:rsidR="005E0FFA" w:rsidRPr="0094770D">
        <w:rPr>
          <w:rFonts w:eastAsiaTheme="minorEastAsia"/>
          <w:lang w:val="en-GB"/>
        </w:rPr>
        <w:fldChar w:fldCharType="end"/>
      </w:r>
      <w:r w:rsidR="005E0FFA" w:rsidRPr="0094770D">
        <w:rPr>
          <w:rFonts w:eastAsiaTheme="minorEastAsia"/>
          <w:lang w:val="en-GB"/>
        </w:rPr>
        <w:t>,</w:t>
      </w:r>
      <w:r w:rsidR="005E0FFA" w:rsidRPr="0094770D">
        <w:rPr>
          <w:rFonts w:eastAsiaTheme="minorEastAsia"/>
          <w:lang w:val="en-GB"/>
        </w:rPr>
        <w:fldChar w:fldCharType="begin"/>
      </w:r>
      <w:r w:rsidR="005E0FFA" w:rsidRPr="0094770D">
        <w:rPr>
          <w:rFonts w:eastAsiaTheme="minorEastAsia"/>
          <w:lang w:val="en-GB"/>
        </w:rPr>
        <w:instrText xml:space="preserve"> REF _Ref501611677 \r \h </w:instrText>
      </w:r>
      <w:r w:rsidR="005E0FFA" w:rsidRPr="0094770D">
        <w:rPr>
          <w:rFonts w:eastAsiaTheme="minorEastAsia"/>
          <w:lang w:val="en-GB"/>
        </w:rPr>
      </w:r>
      <w:r w:rsidR="005E0FFA" w:rsidRPr="0094770D">
        <w:rPr>
          <w:rFonts w:eastAsiaTheme="minorEastAsia"/>
          <w:lang w:val="en-GB"/>
        </w:rPr>
        <w:fldChar w:fldCharType="separate"/>
      </w:r>
      <w:r w:rsidR="005E0FFA" w:rsidRPr="0094770D">
        <w:rPr>
          <w:rFonts w:eastAsiaTheme="minorEastAsia"/>
          <w:lang w:val="en-GB"/>
        </w:rPr>
        <w:t>4</w:t>
      </w:r>
      <w:r w:rsidR="005E0FFA" w:rsidRPr="0094770D">
        <w:rPr>
          <w:rFonts w:eastAsiaTheme="minorEastAsia"/>
          <w:lang w:val="en-GB"/>
        </w:rPr>
        <w:fldChar w:fldCharType="end"/>
      </w:r>
      <w:r w:rsidR="005E0FFA" w:rsidRPr="0094770D">
        <w:rPr>
          <w:rFonts w:eastAsiaTheme="minorEastAsia"/>
          <w:lang w:val="en-GB"/>
        </w:rPr>
        <w:t>,</w:t>
      </w:r>
      <w:r w:rsidR="000B5641" w:rsidRPr="0094770D">
        <w:rPr>
          <w:rFonts w:eastAsiaTheme="minorEastAsia"/>
          <w:lang w:val="en-GB"/>
        </w:rPr>
        <w:fldChar w:fldCharType="begin"/>
      </w:r>
      <w:r w:rsidR="000B5641" w:rsidRPr="0094770D">
        <w:rPr>
          <w:rFonts w:eastAsiaTheme="minorEastAsia"/>
          <w:lang w:val="en-GB"/>
        </w:rPr>
        <w:instrText xml:space="preserve"> REF _Ref501611905 \r \h </w:instrText>
      </w:r>
      <w:r w:rsidR="000B5641" w:rsidRPr="0094770D">
        <w:rPr>
          <w:rFonts w:eastAsiaTheme="minorEastAsia"/>
          <w:lang w:val="en-GB"/>
        </w:rPr>
      </w:r>
      <w:r w:rsidR="000B5641" w:rsidRPr="0094770D">
        <w:rPr>
          <w:rFonts w:eastAsiaTheme="minorEastAsia"/>
          <w:lang w:val="en-GB"/>
        </w:rPr>
        <w:fldChar w:fldCharType="separate"/>
      </w:r>
      <w:r w:rsidR="000B5641" w:rsidRPr="0094770D">
        <w:rPr>
          <w:rFonts w:eastAsiaTheme="minorEastAsia"/>
          <w:lang w:val="en-GB"/>
        </w:rPr>
        <w:t>5</w:t>
      </w:r>
      <w:r w:rsidR="000B5641" w:rsidRPr="0094770D">
        <w:rPr>
          <w:rFonts w:eastAsiaTheme="minorEastAsia"/>
          <w:lang w:val="en-GB"/>
        </w:rPr>
        <w:fldChar w:fldCharType="end"/>
      </w:r>
      <w:r w:rsidR="001858EF" w:rsidRPr="0094770D">
        <w:rPr>
          <w:rFonts w:eastAsiaTheme="minorEastAsia"/>
          <w:lang w:val="en-GB"/>
        </w:rPr>
        <w:t>,</w:t>
      </w:r>
      <w:r w:rsidR="001858EF" w:rsidRPr="0094770D">
        <w:rPr>
          <w:rFonts w:eastAsiaTheme="minorEastAsia"/>
          <w:lang w:val="en-GB"/>
        </w:rPr>
        <w:fldChar w:fldCharType="begin"/>
      </w:r>
      <w:r w:rsidR="001858EF" w:rsidRPr="0094770D">
        <w:rPr>
          <w:rFonts w:eastAsiaTheme="minorEastAsia"/>
          <w:lang w:val="en-GB"/>
        </w:rPr>
        <w:instrText xml:space="preserve"> REF _Ref501611905 \r \h </w:instrText>
      </w:r>
      <w:r w:rsidR="001858EF" w:rsidRPr="0094770D">
        <w:rPr>
          <w:rFonts w:eastAsiaTheme="minorEastAsia"/>
          <w:lang w:val="en-GB"/>
        </w:rPr>
      </w:r>
      <w:r w:rsidR="001858EF" w:rsidRPr="0094770D">
        <w:rPr>
          <w:rFonts w:eastAsiaTheme="minorEastAsia"/>
          <w:lang w:val="en-GB"/>
        </w:rPr>
        <w:fldChar w:fldCharType="separate"/>
      </w:r>
      <w:r w:rsidR="001858EF" w:rsidRPr="0094770D">
        <w:rPr>
          <w:rFonts w:eastAsiaTheme="minorEastAsia"/>
          <w:lang w:val="en-GB"/>
        </w:rPr>
        <w:t>6</w:t>
      </w:r>
      <w:r w:rsidR="001858EF" w:rsidRPr="0094770D">
        <w:rPr>
          <w:rFonts w:eastAsiaTheme="minorEastAsia"/>
          <w:lang w:val="en-GB"/>
        </w:rPr>
        <w:fldChar w:fldCharType="end"/>
      </w:r>
      <w:r w:rsidR="00F72868" w:rsidRPr="0094770D">
        <w:rPr>
          <w:rFonts w:eastAsiaTheme="minorEastAsia"/>
          <w:lang w:val="en-GB"/>
        </w:rPr>
        <w:t>]</w:t>
      </w:r>
      <w:r w:rsidR="00044481" w:rsidRPr="0094770D">
        <w:rPr>
          <w:rFonts w:eastAsiaTheme="minorEastAsia"/>
          <w:lang w:val="en-GB"/>
        </w:rPr>
        <w:t>)</w:t>
      </w:r>
      <w:r w:rsidRPr="0094770D">
        <w:rPr>
          <w:rFonts w:eastAsiaTheme="minorEastAsia"/>
          <w:lang w:val="en-GB"/>
        </w:rPr>
        <w:t xml:space="preserve"> we introduced </w:t>
      </w:r>
      <w:r w:rsidR="00F76D73" w:rsidRPr="0094770D">
        <w:rPr>
          <w:rFonts w:eastAsiaTheme="minorEastAsia"/>
          <w:lang w:val="en-GB"/>
        </w:rPr>
        <w:t xml:space="preserve">a </w:t>
      </w:r>
      <w:r w:rsidRPr="0094770D">
        <w:rPr>
          <w:rFonts w:eastAsiaTheme="minorEastAsia"/>
          <w:lang w:val="en-GB"/>
        </w:rPr>
        <w:t xml:space="preserve">parameter </w:t>
      </w:r>
      <w:r w:rsidR="00F76D73" w:rsidRPr="0094770D">
        <w:rPr>
          <w:rFonts w:eastAsiaTheme="minorEastAsia"/>
          <w:lang w:val="en-GB"/>
        </w:rPr>
        <w:t xml:space="preserve">called </w:t>
      </w:r>
      <w:r w:rsidRPr="0094770D">
        <w:rPr>
          <w:rFonts w:eastAsiaTheme="minorEastAsia"/>
          <w:lang w:val="en-GB"/>
        </w:rPr>
        <w:t xml:space="preserve">“whole litter loses” (WL). </w:t>
      </w:r>
      <w:r w:rsidRPr="0094770D">
        <w:rPr>
          <w:rFonts w:eastAsia="Times New Roman" w:cs="Times New Roman"/>
          <w:color w:val="000000"/>
          <w:lang w:val="en-GB" w:eastAsia="hr-HR"/>
        </w:rPr>
        <w:t xml:space="preserve">WL was included in the model as a proportion of survived litters, in a form </w:t>
      </w:r>
      <w:r w:rsidR="00041495" w:rsidRPr="0094770D">
        <w:rPr>
          <w:rFonts w:eastAsia="Times New Roman" w:cs="Times New Roman"/>
          <w:color w:val="000000"/>
          <w:lang w:val="en-GB" w:eastAsia="hr-HR"/>
        </w:rPr>
        <w:t xml:space="preserve">of </w:t>
      </w:r>
      <w:r w:rsidRPr="0094770D">
        <w:rPr>
          <w:rFonts w:eastAsia="Times New Roman" w:cs="Times New Roman"/>
          <w:color w:val="000000"/>
          <w:lang w:val="en-GB" w:eastAsia="hr-HR"/>
        </w:rPr>
        <w:t>1-WL.</w:t>
      </w:r>
      <w:r w:rsidRPr="0094770D">
        <w:rPr>
          <w:rFonts w:eastAsiaTheme="minorEastAsia"/>
          <w:lang w:val="en-GB"/>
        </w:rPr>
        <w:t xml:space="preserve"> Within this </w:t>
      </w:r>
      <w:r w:rsidRPr="008E1915">
        <w:rPr>
          <w:rFonts w:eastAsiaTheme="minorEastAsia"/>
          <w:noProof/>
          <w:lang w:val="en-GB"/>
        </w:rPr>
        <w:t>parameter</w:t>
      </w:r>
      <w:r w:rsidR="008E1915">
        <w:rPr>
          <w:rFonts w:eastAsiaTheme="minorEastAsia"/>
          <w:noProof/>
          <w:lang w:val="en-GB"/>
        </w:rPr>
        <w:t>,</w:t>
      </w:r>
      <w:r w:rsidRPr="0094770D">
        <w:rPr>
          <w:rFonts w:eastAsiaTheme="minorEastAsia"/>
          <w:lang w:val="en-GB"/>
        </w:rPr>
        <w:t xml:space="preserve"> </w:t>
      </w:r>
      <w:r w:rsidR="008565B3" w:rsidRPr="0094770D">
        <w:rPr>
          <w:rFonts w:eastAsiaTheme="minorEastAsia"/>
          <w:lang w:val="en-GB"/>
        </w:rPr>
        <w:t xml:space="preserve">we included </w:t>
      </w:r>
      <w:r w:rsidRPr="0094770D">
        <w:rPr>
          <w:rFonts w:eastAsiaTheme="minorEastAsia"/>
          <w:lang w:val="en-GB"/>
        </w:rPr>
        <w:t>all other causes of mortality of COYs that can lea</w:t>
      </w:r>
      <w:r w:rsidR="00041495" w:rsidRPr="0094770D">
        <w:rPr>
          <w:rFonts w:eastAsiaTheme="minorEastAsia"/>
          <w:lang w:val="en-GB"/>
        </w:rPr>
        <w:t>d to loss of the entire litters</w:t>
      </w:r>
      <w:r w:rsidRPr="0094770D">
        <w:rPr>
          <w:rFonts w:eastAsiaTheme="minorEastAsia"/>
          <w:lang w:val="en-GB"/>
        </w:rPr>
        <w:t>. Loss of the whole litter</w:t>
      </w:r>
      <w:r w:rsidR="00F76D73" w:rsidRPr="0094770D">
        <w:rPr>
          <w:rFonts w:eastAsiaTheme="minorEastAsia"/>
          <w:lang w:val="en-GB"/>
        </w:rPr>
        <w:t>s</w:t>
      </w:r>
      <w:r w:rsidRPr="0094770D">
        <w:rPr>
          <w:rFonts w:eastAsiaTheme="minorEastAsia"/>
          <w:lang w:val="en-GB"/>
        </w:rPr>
        <w:t xml:space="preserve"> could not be </w:t>
      </w:r>
      <w:r w:rsidR="00F76D73" w:rsidRPr="0094770D">
        <w:rPr>
          <w:rFonts w:eastAsiaTheme="minorEastAsia"/>
          <w:lang w:val="en-GB"/>
        </w:rPr>
        <w:t>quantified from</w:t>
      </w:r>
      <w:r w:rsidRPr="0094770D">
        <w:rPr>
          <w:rFonts w:eastAsiaTheme="minorEastAsia"/>
          <w:lang w:val="en-GB"/>
        </w:rPr>
        <w:t xml:space="preserve"> observation sites because</w:t>
      </w:r>
      <w:r w:rsidR="00F76D73" w:rsidRPr="0094770D">
        <w:rPr>
          <w:rFonts w:eastAsiaTheme="minorEastAsia"/>
          <w:lang w:val="en-GB"/>
        </w:rPr>
        <w:t xml:space="preserve"> we could not tell if females without any accompanying COY had failed to give birth or had lost her cubs</w:t>
      </w:r>
      <w:r w:rsidRPr="0094770D">
        <w:rPr>
          <w:rFonts w:eastAsiaTheme="minorEastAsia"/>
          <w:lang w:val="en-GB"/>
        </w:rPr>
        <w:t xml:space="preserve">. We </w:t>
      </w:r>
      <w:r w:rsidR="00F76D73" w:rsidRPr="0094770D">
        <w:rPr>
          <w:rFonts w:eastAsiaTheme="minorEastAsia"/>
          <w:lang w:val="en-GB"/>
        </w:rPr>
        <w:t xml:space="preserve">assumed a value of WL=0.25 </w:t>
      </w:r>
      <w:r w:rsidR="00041495" w:rsidRPr="0094770D">
        <w:rPr>
          <w:rFonts w:eastAsiaTheme="minorEastAsia"/>
          <w:lang w:val="en-GB"/>
        </w:rPr>
        <w:t xml:space="preserve">for Croatia </w:t>
      </w:r>
      <w:r w:rsidR="00F76D73" w:rsidRPr="0094770D">
        <w:rPr>
          <w:rFonts w:eastAsiaTheme="minorEastAsia"/>
          <w:lang w:val="en-GB"/>
        </w:rPr>
        <w:t xml:space="preserve">based on </w:t>
      </w:r>
      <w:r w:rsidRPr="0094770D">
        <w:rPr>
          <w:rFonts w:eastAsiaTheme="minorEastAsia"/>
          <w:lang w:val="en-GB"/>
        </w:rPr>
        <w:t xml:space="preserve">values from </w:t>
      </w:r>
      <w:r w:rsidR="00F76D73" w:rsidRPr="0094770D">
        <w:rPr>
          <w:rFonts w:eastAsiaTheme="minorEastAsia"/>
          <w:lang w:val="en-GB"/>
        </w:rPr>
        <w:t xml:space="preserve">the </w:t>
      </w:r>
      <w:r w:rsidRPr="0094770D">
        <w:rPr>
          <w:rFonts w:eastAsiaTheme="minorEastAsia"/>
          <w:lang w:val="en-GB"/>
        </w:rPr>
        <w:t>literature for loss of whole litters for brown bear</w:t>
      </w:r>
      <w:r w:rsidR="00F76D73" w:rsidRPr="0094770D">
        <w:rPr>
          <w:rFonts w:eastAsiaTheme="minorEastAsia"/>
          <w:lang w:val="en-GB"/>
        </w:rPr>
        <w:t>s</w:t>
      </w:r>
      <w:r w:rsidRPr="0094770D">
        <w:rPr>
          <w:rFonts w:eastAsiaTheme="minorEastAsia"/>
          <w:lang w:val="en-GB"/>
        </w:rPr>
        <w:t xml:space="preserve"> in Scandinavia </w:t>
      </w:r>
      <w:r w:rsidR="00F76D73" w:rsidRPr="0094770D">
        <w:rPr>
          <w:rFonts w:eastAsiaTheme="minorEastAsia"/>
          <w:lang w:val="en-GB"/>
        </w:rPr>
        <w:t>(WL=0.26</w:t>
      </w:r>
      <w:r w:rsidR="00044481" w:rsidRPr="0094770D">
        <w:rPr>
          <w:rFonts w:eastAsiaTheme="minorEastAsia"/>
          <w:lang w:val="en-GB"/>
        </w:rPr>
        <w:t>)</w:t>
      </w:r>
      <w:r w:rsidR="00F76D73" w:rsidRPr="0094770D">
        <w:rPr>
          <w:rFonts w:eastAsiaTheme="minorEastAsia"/>
          <w:lang w:val="en-GB"/>
        </w:rPr>
        <w:t xml:space="preserve"> </w:t>
      </w:r>
      <w:r w:rsidR="007622BD" w:rsidRPr="0094770D">
        <w:rPr>
          <w:rFonts w:eastAsiaTheme="minorEastAsia"/>
          <w:lang w:val="en-GB"/>
        </w:rPr>
        <w:t>[</w:t>
      </w:r>
      <w:r w:rsidR="001858EF" w:rsidRPr="0094770D">
        <w:rPr>
          <w:rFonts w:eastAsiaTheme="minorEastAsia"/>
          <w:lang w:val="en-GB"/>
        </w:rPr>
        <w:fldChar w:fldCharType="begin"/>
      </w:r>
      <w:r w:rsidR="001858EF" w:rsidRPr="0094770D">
        <w:rPr>
          <w:rFonts w:eastAsiaTheme="minorEastAsia"/>
          <w:lang w:val="en-GB"/>
        </w:rPr>
        <w:instrText xml:space="preserve"> REF _Ref501619675 \r \h </w:instrText>
      </w:r>
      <w:r w:rsidR="001858EF" w:rsidRPr="0094770D">
        <w:rPr>
          <w:rFonts w:eastAsiaTheme="minorEastAsia"/>
          <w:lang w:val="en-GB"/>
        </w:rPr>
      </w:r>
      <w:r w:rsidR="001858EF" w:rsidRPr="0094770D">
        <w:rPr>
          <w:rFonts w:eastAsiaTheme="minorEastAsia"/>
          <w:lang w:val="en-GB"/>
        </w:rPr>
        <w:fldChar w:fldCharType="separate"/>
      </w:r>
      <w:r w:rsidR="001858EF" w:rsidRPr="0094770D">
        <w:rPr>
          <w:rFonts w:eastAsiaTheme="minorEastAsia"/>
          <w:lang w:val="en-GB"/>
        </w:rPr>
        <w:t>7</w:t>
      </w:r>
      <w:r w:rsidR="001858EF" w:rsidRPr="0094770D">
        <w:rPr>
          <w:rFonts w:eastAsiaTheme="minorEastAsia"/>
          <w:lang w:val="en-GB"/>
        </w:rPr>
        <w:fldChar w:fldCharType="end"/>
      </w:r>
      <w:r w:rsidR="007622BD" w:rsidRPr="0094770D">
        <w:rPr>
          <w:rFonts w:eastAsiaTheme="minorEastAsia"/>
          <w:lang w:val="en-GB"/>
        </w:rPr>
        <w:t>]</w:t>
      </w:r>
      <w:r w:rsidR="00F76D73" w:rsidRPr="0094770D">
        <w:rPr>
          <w:rFonts w:eastAsiaTheme="minorEastAsia"/>
          <w:lang w:val="en-GB"/>
        </w:rPr>
        <w:t xml:space="preserve"> and in s</w:t>
      </w:r>
      <w:r w:rsidRPr="0094770D">
        <w:rPr>
          <w:rFonts w:eastAsiaTheme="minorEastAsia"/>
          <w:lang w:val="en-GB"/>
        </w:rPr>
        <w:t>outh-central Alas</w:t>
      </w:r>
      <w:r w:rsidR="00F76D73" w:rsidRPr="0094770D">
        <w:rPr>
          <w:rFonts w:eastAsiaTheme="minorEastAsia"/>
          <w:lang w:val="en-GB"/>
        </w:rPr>
        <w:t>ka (WL=0.28</w:t>
      </w:r>
      <w:r w:rsidR="00044481" w:rsidRPr="0094770D">
        <w:rPr>
          <w:rFonts w:eastAsiaTheme="minorEastAsia"/>
          <w:lang w:val="en-GB"/>
        </w:rPr>
        <w:t>)</w:t>
      </w:r>
      <w:r w:rsidR="00F76D73" w:rsidRPr="0094770D">
        <w:rPr>
          <w:rFonts w:eastAsiaTheme="minorEastAsia"/>
          <w:lang w:val="en-GB"/>
        </w:rPr>
        <w:t xml:space="preserve"> </w:t>
      </w:r>
      <w:r w:rsidR="0013581D" w:rsidRPr="0094770D">
        <w:rPr>
          <w:rFonts w:eastAsiaTheme="minorEastAsia"/>
          <w:lang w:val="en-GB"/>
        </w:rPr>
        <w:t>[</w:t>
      </w:r>
      <w:r w:rsidR="001858EF" w:rsidRPr="0094770D">
        <w:rPr>
          <w:rFonts w:eastAsiaTheme="minorEastAsia"/>
          <w:lang w:val="en-GB"/>
        </w:rPr>
        <w:fldChar w:fldCharType="begin"/>
      </w:r>
      <w:r w:rsidR="001858EF" w:rsidRPr="0094770D">
        <w:rPr>
          <w:rFonts w:eastAsiaTheme="minorEastAsia"/>
          <w:lang w:val="en-GB"/>
        </w:rPr>
        <w:instrText xml:space="preserve"> REF _Ref501611905 \r \h </w:instrText>
      </w:r>
      <w:r w:rsidR="001858EF" w:rsidRPr="0094770D">
        <w:rPr>
          <w:rFonts w:eastAsiaTheme="minorEastAsia"/>
          <w:lang w:val="en-GB"/>
        </w:rPr>
      </w:r>
      <w:r w:rsidR="001858EF" w:rsidRPr="0094770D">
        <w:rPr>
          <w:rFonts w:eastAsiaTheme="minorEastAsia"/>
          <w:lang w:val="en-GB"/>
        </w:rPr>
        <w:fldChar w:fldCharType="separate"/>
      </w:r>
      <w:r w:rsidR="001858EF" w:rsidRPr="0094770D">
        <w:rPr>
          <w:rFonts w:eastAsiaTheme="minorEastAsia"/>
          <w:lang w:val="en-GB"/>
        </w:rPr>
        <w:t>6</w:t>
      </w:r>
      <w:r w:rsidR="001858EF" w:rsidRPr="0094770D">
        <w:rPr>
          <w:rFonts w:eastAsiaTheme="minorEastAsia"/>
          <w:lang w:val="en-GB"/>
        </w:rPr>
        <w:fldChar w:fldCharType="end"/>
      </w:r>
      <w:r w:rsidR="0013581D" w:rsidRPr="0094770D">
        <w:rPr>
          <w:rFonts w:eastAsiaTheme="minorEastAsia"/>
          <w:lang w:val="en-GB"/>
        </w:rPr>
        <w:t>]</w:t>
      </w:r>
      <w:r w:rsidRPr="0094770D">
        <w:rPr>
          <w:lang w:val="en-GB"/>
        </w:rPr>
        <w:t>.</w:t>
      </w:r>
      <w:r w:rsidR="00041495" w:rsidRPr="0094770D">
        <w:rPr>
          <w:lang w:val="en-GB"/>
        </w:rPr>
        <w:t xml:space="preserve"> </w:t>
      </w:r>
      <w:r w:rsidR="003615C3" w:rsidRPr="0094770D">
        <w:rPr>
          <w:lang w:val="en-GB"/>
        </w:rPr>
        <w:t xml:space="preserve">Since hunting mortality of adult males due to trophy hunting in Croatia is higher compared to Slovenia and probably resulted in increased infanticide </w:t>
      </w:r>
      <w:r w:rsidR="0013581D" w:rsidRPr="0094770D">
        <w:rPr>
          <w:lang w:val="en-GB"/>
        </w:rPr>
        <w:t>[</w:t>
      </w:r>
      <w:r w:rsidR="0013581D" w:rsidRPr="0094770D">
        <w:rPr>
          <w:lang w:val="en-GB"/>
        </w:rPr>
        <w:fldChar w:fldCharType="begin"/>
      </w:r>
      <w:r w:rsidR="0013581D" w:rsidRPr="0094770D">
        <w:rPr>
          <w:lang w:val="en-GB"/>
        </w:rPr>
        <w:instrText xml:space="preserve"> REF _Ref501611675 \r \h </w:instrText>
      </w:r>
      <w:r w:rsidR="0013581D" w:rsidRPr="0094770D">
        <w:rPr>
          <w:lang w:val="en-GB"/>
        </w:rPr>
      </w:r>
      <w:r w:rsidR="0013581D" w:rsidRPr="0094770D">
        <w:rPr>
          <w:lang w:val="en-GB"/>
        </w:rPr>
        <w:fldChar w:fldCharType="separate"/>
      </w:r>
      <w:r w:rsidR="0013581D" w:rsidRPr="0094770D">
        <w:rPr>
          <w:lang w:val="en-GB"/>
        </w:rPr>
        <w:t>3</w:t>
      </w:r>
      <w:r w:rsidR="0013581D" w:rsidRPr="0094770D">
        <w:rPr>
          <w:lang w:val="en-GB"/>
        </w:rPr>
        <w:fldChar w:fldCharType="end"/>
      </w:r>
      <w:r w:rsidR="001858EF" w:rsidRPr="0094770D">
        <w:rPr>
          <w:lang w:val="en-GB"/>
        </w:rPr>
        <w:t>,</w:t>
      </w:r>
      <w:r w:rsidR="001858EF" w:rsidRPr="0094770D">
        <w:rPr>
          <w:lang w:val="en-GB"/>
        </w:rPr>
        <w:fldChar w:fldCharType="begin"/>
      </w:r>
      <w:r w:rsidR="001858EF" w:rsidRPr="0094770D">
        <w:rPr>
          <w:lang w:val="en-GB"/>
        </w:rPr>
        <w:instrText xml:space="preserve"> REF _Ref501611675 \r \h </w:instrText>
      </w:r>
      <w:r w:rsidR="001858EF" w:rsidRPr="0094770D">
        <w:rPr>
          <w:lang w:val="en-GB"/>
        </w:rPr>
      </w:r>
      <w:r w:rsidR="001858EF" w:rsidRPr="0094770D">
        <w:rPr>
          <w:lang w:val="en-GB"/>
        </w:rPr>
        <w:fldChar w:fldCharType="separate"/>
      </w:r>
      <w:r w:rsidR="001858EF" w:rsidRPr="0094770D">
        <w:rPr>
          <w:lang w:val="en-GB"/>
        </w:rPr>
        <w:t>4</w:t>
      </w:r>
      <w:r w:rsidR="001858EF" w:rsidRPr="0094770D">
        <w:rPr>
          <w:lang w:val="en-GB"/>
        </w:rPr>
        <w:fldChar w:fldCharType="end"/>
      </w:r>
      <w:r w:rsidR="0013581D" w:rsidRPr="0094770D">
        <w:rPr>
          <w:lang w:val="en-GB"/>
        </w:rPr>
        <w:t>]</w:t>
      </w:r>
      <w:r w:rsidR="00044481" w:rsidRPr="0094770D">
        <w:rPr>
          <w:lang w:val="en-GB"/>
        </w:rPr>
        <w:t>,</w:t>
      </w:r>
      <w:r w:rsidR="00C93A7A" w:rsidRPr="0094770D">
        <w:rPr>
          <w:lang w:val="en-GB"/>
        </w:rPr>
        <w:t xml:space="preserve"> we set WL=0.125 for Slovenia and combined value for Croatia and Slovenia was set as WL=0.21.</w:t>
      </w:r>
      <w:r w:rsidR="003615C3" w:rsidRPr="0094770D">
        <w:rPr>
          <w:lang w:val="en-GB"/>
        </w:rPr>
        <w:t xml:space="preserve"> </w:t>
      </w:r>
      <w:r w:rsidR="00C93A7A" w:rsidRPr="0094770D">
        <w:rPr>
          <w:lang w:val="en-GB"/>
        </w:rPr>
        <w:t xml:space="preserve">These values were supported by </w:t>
      </w:r>
      <w:r w:rsidR="00041495" w:rsidRPr="0094770D">
        <w:rPr>
          <w:lang w:val="en-GB"/>
        </w:rPr>
        <w:t>data from telemetry study in Slovenia (Jerina, unpublished data)</w:t>
      </w:r>
      <w:r w:rsidR="00285517" w:rsidRPr="0094770D">
        <w:rPr>
          <w:lang w:val="en-GB"/>
        </w:rPr>
        <w:t>.</w:t>
      </w:r>
    </w:p>
    <w:p w14:paraId="46AECD93" w14:textId="5B9D56C2" w:rsidR="00E86ADF" w:rsidRPr="0094770D" w:rsidRDefault="00CD0F24" w:rsidP="00E86ADF">
      <w:pPr>
        <w:spacing w:after="0" w:line="240" w:lineRule="auto"/>
        <w:ind w:firstLine="708"/>
        <w:rPr>
          <w:lang w:val="en-GB"/>
        </w:rPr>
      </w:pPr>
      <w:r w:rsidRPr="0094770D">
        <w:rPr>
          <w:lang w:val="en-GB"/>
        </w:rPr>
        <w:t>Another parameter closely linked with SSI and whole litter loss is inter</w:t>
      </w:r>
      <w:r w:rsidR="00F76D73" w:rsidRPr="0094770D">
        <w:rPr>
          <w:lang w:val="en-GB"/>
        </w:rPr>
        <w:t>-</w:t>
      </w:r>
      <w:r w:rsidRPr="0094770D">
        <w:rPr>
          <w:lang w:val="en-GB"/>
        </w:rPr>
        <w:t xml:space="preserve">litter (interbirth) interval (ILI). </w:t>
      </w:r>
      <w:r w:rsidRPr="0094770D">
        <w:rPr>
          <w:rFonts w:cs="AdvPSFT-R"/>
          <w:lang w:val="en-GB"/>
        </w:rPr>
        <w:t>Steyaert</w:t>
      </w:r>
      <w:r w:rsidRPr="0094770D">
        <w:rPr>
          <w:lang w:val="en-GB"/>
        </w:rPr>
        <w:t xml:space="preserve"> et al</w:t>
      </w:r>
      <w:r w:rsidR="00F76D73" w:rsidRPr="0094770D">
        <w:rPr>
          <w:lang w:val="en-GB"/>
        </w:rPr>
        <w:t xml:space="preserve">. </w:t>
      </w:r>
      <w:r w:rsidR="0013581D" w:rsidRPr="0094770D">
        <w:rPr>
          <w:lang w:val="en-GB"/>
        </w:rPr>
        <w:t>[</w:t>
      </w:r>
      <w:r w:rsidR="001858EF" w:rsidRPr="0094770D">
        <w:rPr>
          <w:lang w:val="en-GB"/>
        </w:rPr>
        <w:fldChar w:fldCharType="begin"/>
      </w:r>
      <w:r w:rsidR="001858EF" w:rsidRPr="0094770D">
        <w:rPr>
          <w:lang w:val="en-GB"/>
        </w:rPr>
        <w:instrText xml:space="preserve"> REF _Ref501620552 \r \h </w:instrText>
      </w:r>
      <w:r w:rsidR="001858EF" w:rsidRPr="0094770D">
        <w:rPr>
          <w:lang w:val="en-GB"/>
        </w:rPr>
      </w:r>
      <w:r w:rsidR="001858EF" w:rsidRPr="0094770D">
        <w:rPr>
          <w:lang w:val="en-GB"/>
        </w:rPr>
        <w:fldChar w:fldCharType="separate"/>
      </w:r>
      <w:r w:rsidR="001858EF" w:rsidRPr="0094770D">
        <w:rPr>
          <w:lang w:val="en-GB"/>
        </w:rPr>
        <w:t>8</w:t>
      </w:r>
      <w:r w:rsidR="001858EF" w:rsidRPr="0094770D">
        <w:rPr>
          <w:lang w:val="en-GB"/>
        </w:rPr>
        <w:fldChar w:fldCharType="end"/>
      </w:r>
      <w:r w:rsidR="0013581D" w:rsidRPr="0094770D">
        <w:rPr>
          <w:lang w:val="en-GB"/>
        </w:rPr>
        <w:t>]</w:t>
      </w:r>
      <w:r w:rsidRPr="0094770D">
        <w:rPr>
          <w:lang w:val="en-GB"/>
        </w:rPr>
        <w:t xml:space="preserve"> described when the entire litter loss took place, 91% of the females will enter oestrus, mate and give birth </w:t>
      </w:r>
      <w:r w:rsidR="00F76D73" w:rsidRPr="0094770D">
        <w:rPr>
          <w:lang w:val="en-GB"/>
        </w:rPr>
        <w:t xml:space="preserve">the </w:t>
      </w:r>
      <w:r w:rsidRPr="0094770D">
        <w:rPr>
          <w:lang w:val="en-GB"/>
        </w:rPr>
        <w:t>next year, which can shorten inter</w:t>
      </w:r>
      <w:r w:rsidR="00F76D73" w:rsidRPr="0094770D">
        <w:rPr>
          <w:lang w:val="en-GB"/>
        </w:rPr>
        <w:t>-</w:t>
      </w:r>
      <w:r w:rsidRPr="0094770D">
        <w:rPr>
          <w:lang w:val="en-GB"/>
        </w:rPr>
        <w:t>litter interval for 50% (in a case of 2-year ILI) to 85% (in a case of 5 or 6-year ILI). Zedrosser et al</w:t>
      </w:r>
      <w:r w:rsidR="00F76D73" w:rsidRPr="0094770D">
        <w:rPr>
          <w:lang w:val="en-GB"/>
        </w:rPr>
        <w:t xml:space="preserve">. </w:t>
      </w:r>
      <w:r w:rsidR="00D00ECD" w:rsidRPr="0094770D">
        <w:rPr>
          <w:lang w:val="en-GB"/>
        </w:rPr>
        <w:t>[</w:t>
      </w:r>
      <w:r w:rsidR="001858EF" w:rsidRPr="0094770D">
        <w:rPr>
          <w:lang w:val="en-GB"/>
        </w:rPr>
        <w:fldChar w:fldCharType="begin"/>
      </w:r>
      <w:r w:rsidR="001858EF" w:rsidRPr="0094770D">
        <w:rPr>
          <w:lang w:val="en-GB"/>
        </w:rPr>
        <w:instrText xml:space="preserve"> REF _Ref501612960 \r \h </w:instrText>
      </w:r>
      <w:r w:rsidR="001858EF" w:rsidRPr="0094770D">
        <w:rPr>
          <w:lang w:val="en-GB"/>
        </w:rPr>
      </w:r>
      <w:r w:rsidR="001858EF" w:rsidRPr="0094770D">
        <w:rPr>
          <w:lang w:val="en-GB"/>
        </w:rPr>
        <w:fldChar w:fldCharType="separate"/>
      </w:r>
      <w:r w:rsidR="001858EF" w:rsidRPr="0094770D">
        <w:rPr>
          <w:lang w:val="en-GB"/>
        </w:rPr>
        <w:t>9</w:t>
      </w:r>
      <w:r w:rsidR="001858EF" w:rsidRPr="0094770D">
        <w:rPr>
          <w:lang w:val="en-GB"/>
        </w:rPr>
        <w:fldChar w:fldCharType="end"/>
      </w:r>
      <w:r w:rsidR="00D00ECD" w:rsidRPr="0094770D">
        <w:rPr>
          <w:lang w:val="en-GB"/>
        </w:rPr>
        <w:t>]</w:t>
      </w:r>
      <w:r w:rsidRPr="0094770D">
        <w:rPr>
          <w:lang w:val="en-GB"/>
        </w:rPr>
        <w:t xml:space="preserve"> described the effects of whole litter loss on </w:t>
      </w:r>
      <w:r w:rsidR="008E1915">
        <w:rPr>
          <w:lang w:val="en-GB"/>
        </w:rPr>
        <w:t xml:space="preserve">the </w:t>
      </w:r>
      <w:r w:rsidRPr="008E1915">
        <w:rPr>
          <w:noProof/>
          <w:lang w:val="en-GB"/>
        </w:rPr>
        <w:t>inter</w:t>
      </w:r>
      <w:r w:rsidR="00F76D73" w:rsidRPr="008E1915">
        <w:rPr>
          <w:noProof/>
          <w:lang w:val="en-GB"/>
        </w:rPr>
        <w:t>-</w:t>
      </w:r>
      <w:r w:rsidRPr="008E1915">
        <w:rPr>
          <w:noProof/>
          <w:lang w:val="en-GB"/>
        </w:rPr>
        <w:t>litter</w:t>
      </w:r>
      <w:r w:rsidRPr="0094770D">
        <w:rPr>
          <w:lang w:val="en-GB"/>
        </w:rPr>
        <w:t xml:space="preserve"> interval in primiparous and multiparous females. To parameterize our model</w:t>
      </w:r>
      <w:r w:rsidR="00C10AE9" w:rsidRPr="0094770D">
        <w:rPr>
          <w:lang w:val="en-GB"/>
        </w:rPr>
        <w:t>s</w:t>
      </w:r>
      <w:r w:rsidRPr="0094770D">
        <w:rPr>
          <w:lang w:val="en-GB"/>
        </w:rPr>
        <w:t xml:space="preserve"> we took ILI=1.75</w:t>
      </w:r>
      <w:r w:rsidR="00C10AE9" w:rsidRPr="0094770D">
        <w:rPr>
          <w:lang w:val="en-GB"/>
        </w:rPr>
        <w:t>, 1.97 and 1.82</w:t>
      </w:r>
      <w:r w:rsidRPr="0094770D">
        <w:rPr>
          <w:lang w:val="en-GB"/>
        </w:rPr>
        <w:t xml:space="preserve"> </w:t>
      </w:r>
      <w:r w:rsidR="00C10AE9" w:rsidRPr="0094770D">
        <w:rPr>
          <w:lang w:val="en-GB"/>
        </w:rPr>
        <w:t xml:space="preserve">for Croatia, Slovenia and Croatia and Slovenia combined, </w:t>
      </w:r>
      <w:r w:rsidRPr="0094770D">
        <w:rPr>
          <w:lang w:val="en-GB"/>
        </w:rPr>
        <w:t>as a result of approximate proportions of 1:5 of primiparous and multiparous females in</w:t>
      </w:r>
      <w:r w:rsidR="00F76D73" w:rsidRPr="0094770D">
        <w:rPr>
          <w:lang w:val="en-GB"/>
        </w:rPr>
        <w:t xml:space="preserve"> the</w:t>
      </w:r>
      <w:r w:rsidRPr="0094770D">
        <w:rPr>
          <w:lang w:val="en-GB"/>
        </w:rPr>
        <w:t xml:space="preserve"> population structure, and that whole litter loss occurred in </w:t>
      </w:r>
      <w:r w:rsidR="00C10AE9" w:rsidRPr="0094770D">
        <w:rPr>
          <w:lang w:val="en-GB"/>
        </w:rPr>
        <w:t>different percentages in each country (WL=0.25, 0.125 and 0.21), respectively.</w:t>
      </w:r>
    </w:p>
    <w:p w14:paraId="0B318305" w14:textId="731FABC1" w:rsidR="00E86ADF" w:rsidRPr="0094770D" w:rsidRDefault="00CD0F24" w:rsidP="00E86ADF">
      <w:pPr>
        <w:spacing w:after="0" w:line="240" w:lineRule="auto"/>
        <w:ind w:firstLine="708"/>
        <w:rPr>
          <w:rFonts w:cs="Times"/>
          <w:color w:val="000000"/>
          <w:lang w:val="en-GB"/>
        </w:rPr>
      </w:pPr>
      <w:r w:rsidRPr="0094770D">
        <w:rPr>
          <w:rFonts w:cs="Cambria"/>
          <w:lang w:val="en-GB"/>
        </w:rPr>
        <w:t>Steyaert et al</w:t>
      </w:r>
      <w:r w:rsidR="00F76D73" w:rsidRPr="0094770D">
        <w:rPr>
          <w:rFonts w:cs="Cambria"/>
          <w:lang w:val="en-GB"/>
        </w:rPr>
        <w:t>.</w:t>
      </w:r>
      <w:r w:rsidRPr="0094770D">
        <w:rPr>
          <w:rFonts w:cs="Cambria"/>
          <w:lang w:val="en-GB"/>
        </w:rPr>
        <w:t xml:space="preserve"> </w:t>
      </w:r>
      <w:r w:rsidR="0056576C" w:rsidRPr="0094770D">
        <w:rPr>
          <w:rFonts w:cs="Cambria"/>
          <w:lang w:val="en-GB"/>
        </w:rPr>
        <w:t>[</w:t>
      </w:r>
      <w:r w:rsidR="001858EF" w:rsidRPr="0094770D">
        <w:rPr>
          <w:rFonts w:cs="Cambria"/>
          <w:lang w:val="en-GB"/>
        </w:rPr>
        <w:fldChar w:fldCharType="begin"/>
      </w:r>
      <w:r w:rsidR="001858EF" w:rsidRPr="0094770D">
        <w:rPr>
          <w:rFonts w:cs="Cambria"/>
          <w:lang w:val="en-GB"/>
        </w:rPr>
        <w:instrText xml:space="preserve"> REF _Ref501620723 \r \h </w:instrText>
      </w:r>
      <w:r w:rsidR="001858EF" w:rsidRPr="0094770D">
        <w:rPr>
          <w:rFonts w:cs="Cambria"/>
          <w:lang w:val="en-GB"/>
        </w:rPr>
      </w:r>
      <w:r w:rsidR="001858EF" w:rsidRPr="0094770D">
        <w:rPr>
          <w:rFonts w:cs="Cambria"/>
          <w:lang w:val="en-GB"/>
        </w:rPr>
        <w:fldChar w:fldCharType="separate"/>
      </w:r>
      <w:r w:rsidR="001858EF" w:rsidRPr="0094770D">
        <w:rPr>
          <w:rFonts w:cs="Cambria"/>
          <w:lang w:val="en-GB"/>
        </w:rPr>
        <w:t>10</w:t>
      </w:r>
      <w:r w:rsidR="001858EF" w:rsidRPr="0094770D">
        <w:rPr>
          <w:rFonts w:cs="Cambria"/>
          <w:lang w:val="en-GB"/>
        </w:rPr>
        <w:fldChar w:fldCharType="end"/>
      </w:r>
      <w:r w:rsidR="0056576C" w:rsidRPr="0094770D">
        <w:rPr>
          <w:rFonts w:cs="Cambria"/>
          <w:lang w:val="en-GB"/>
        </w:rPr>
        <w:t>]</w:t>
      </w:r>
      <w:r w:rsidRPr="0094770D">
        <w:rPr>
          <w:rFonts w:cs="Cambria"/>
          <w:lang w:val="en-GB"/>
        </w:rPr>
        <w:t xml:space="preserve"> included </w:t>
      </w:r>
      <w:r w:rsidR="00F76D73" w:rsidRPr="0094770D">
        <w:rPr>
          <w:rFonts w:cs="Cambria"/>
          <w:lang w:val="en-GB"/>
        </w:rPr>
        <w:t xml:space="preserve">a </w:t>
      </w:r>
      <w:r w:rsidRPr="0094770D">
        <w:rPr>
          <w:rFonts w:cs="Cambria"/>
          <w:lang w:val="en-GB"/>
        </w:rPr>
        <w:t xml:space="preserve">literature overview of the age of first female reproduction (age of primiparity). The average values </w:t>
      </w:r>
      <w:r w:rsidR="00F76D73" w:rsidRPr="0094770D">
        <w:rPr>
          <w:rFonts w:cs="Cambria"/>
          <w:lang w:val="en-GB"/>
        </w:rPr>
        <w:t xml:space="preserve">from </w:t>
      </w:r>
      <w:r w:rsidRPr="0094770D">
        <w:rPr>
          <w:rFonts w:cs="Cambria"/>
          <w:lang w:val="en-GB"/>
        </w:rPr>
        <w:t>Sweden</w:t>
      </w:r>
      <w:r w:rsidR="00F76D73" w:rsidRPr="0094770D">
        <w:rPr>
          <w:rFonts w:cs="Cambria"/>
          <w:lang w:val="en-GB"/>
        </w:rPr>
        <w:t>,</w:t>
      </w:r>
      <w:r w:rsidRPr="0094770D">
        <w:rPr>
          <w:rFonts w:cs="Cambria"/>
          <w:lang w:val="en-GB"/>
        </w:rPr>
        <w:t xml:space="preserve"> from 5.2 to 5.4 years, </w:t>
      </w:r>
      <w:r w:rsidR="00F76D73" w:rsidRPr="0094770D">
        <w:rPr>
          <w:rFonts w:cs="Cambria"/>
          <w:lang w:val="en-GB"/>
        </w:rPr>
        <w:t>corresponded well with other studies</w:t>
      </w:r>
      <w:r w:rsidR="00345536" w:rsidRPr="0094770D">
        <w:rPr>
          <w:rFonts w:cs="Cambria"/>
          <w:lang w:val="en-GB"/>
        </w:rPr>
        <w:t xml:space="preserve">, with some regional differences </w:t>
      </w:r>
      <w:r w:rsidR="000F78FD" w:rsidRPr="0094770D">
        <w:rPr>
          <w:rFonts w:cs="Cambria"/>
          <w:lang w:val="en-GB"/>
        </w:rPr>
        <w:t>[</w:t>
      </w:r>
      <w:r w:rsidR="001858EF" w:rsidRPr="0094770D">
        <w:rPr>
          <w:rFonts w:cs="Cambria"/>
          <w:lang w:val="en-GB"/>
        </w:rPr>
        <w:fldChar w:fldCharType="begin"/>
      </w:r>
      <w:r w:rsidR="001858EF" w:rsidRPr="0094770D">
        <w:rPr>
          <w:rFonts w:cs="Cambria"/>
          <w:lang w:val="en-GB"/>
        </w:rPr>
        <w:instrText xml:space="preserve"> REF _Ref501612960 \r \h </w:instrText>
      </w:r>
      <w:r w:rsidR="001858EF" w:rsidRPr="0094770D">
        <w:rPr>
          <w:rFonts w:cs="Cambria"/>
          <w:lang w:val="en-GB"/>
        </w:rPr>
      </w:r>
      <w:r w:rsidR="001858EF" w:rsidRPr="0094770D">
        <w:rPr>
          <w:rFonts w:cs="Cambria"/>
          <w:lang w:val="en-GB"/>
        </w:rPr>
        <w:fldChar w:fldCharType="separate"/>
      </w:r>
      <w:r w:rsidR="001858EF" w:rsidRPr="0094770D">
        <w:rPr>
          <w:rFonts w:cs="Cambria"/>
          <w:lang w:val="en-GB"/>
        </w:rPr>
        <w:t>9</w:t>
      </w:r>
      <w:r w:rsidR="001858EF" w:rsidRPr="0094770D">
        <w:rPr>
          <w:rFonts w:cs="Cambria"/>
          <w:lang w:val="en-GB"/>
        </w:rPr>
        <w:fldChar w:fldCharType="end"/>
      </w:r>
      <w:r w:rsidR="000F78FD" w:rsidRPr="0094770D">
        <w:rPr>
          <w:rFonts w:cs="Cambria"/>
          <w:lang w:val="en-GB"/>
        </w:rPr>
        <w:t>]</w:t>
      </w:r>
      <w:r w:rsidR="00F76D73" w:rsidRPr="0094770D">
        <w:rPr>
          <w:rFonts w:cs="Cambria"/>
          <w:lang w:val="en-GB"/>
        </w:rPr>
        <w:t xml:space="preserve">. </w:t>
      </w:r>
      <w:r w:rsidRPr="0094770D">
        <w:rPr>
          <w:rFonts w:cs="Times-Roman"/>
          <w:lang w:val="en-GB"/>
        </w:rPr>
        <w:t>In addition, Støen et al</w:t>
      </w:r>
      <w:r w:rsidR="00345536" w:rsidRPr="0094770D">
        <w:rPr>
          <w:rFonts w:cs="Times-Roman"/>
          <w:lang w:val="en-GB"/>
        </w:rPr>
        <w:t>.</w:t>
      </w:r>
      <w:r w:rsidRPr="0094770D">
        <w:rPr>
          <w:rFonts w:cs="Times-Roman"/>
          <w:lang w:val="en-GB"/>
        </w:rPr>
        <w:t xml:space="preserve"> </w:t>
      </w:r>
      <w:r w:rsidR="00B55340" w:rsidRPr="0094770D">
        <w:rPr>
          <w:rFonts w:cs="Times-Roman"/>
          <w:lang w:val="en-GB"/>
        </w:rPr>
        <w:t>[</w:t>
      </w:r>
      <w:r w:rsidR="001858EF" w:rsidRPr="0094770D">
        <w:rPr>
          <w:rFonts w:cs="Times-Roman"/>
          <w:lang w:val="en-GB"/>
        </w:rPr>
        <w:fldChar w:fldCharType="begin"/>
      </w:r>
      <w:r w:rsidR="001858EF" w:rsidRPr="0094770D">
        <w:rPr>
          <w:rFonts w:cs="Times-Roman"/>
          <w:lang w:val="en-GB"/>
        </w:rPr>
        <w:instrText xml:space="preserve"> REF _Ref501621523 \r \h </w:instrText>
      </w:r>
      <w:r w:rsidR="001858EF" w:rsidRPr="0094770D">
        <w:rPr>
          <w:rFonts w:cs="Times-Roman"/>
          <w:lang w:val="en-GB"/>
        </w:rPr>
      </w:r>
      <w:r w:rsidR="001858EF" w:rsidRPr="0094770D">
        <w:rPr>
          <w:rFonts w:cs="Times-Roman"/>
          <w:lang w:val="en-GB"/>
        </w:rPr>
        <w:fldChar w:fldCharType="separate"/>
      </w:r>
      <w:r w:rsidR="001858EF" w:rsidRPr="0094770D">
        <w:rPr>
          <w:rFonts w:cs="Times-Roman"/>
          <w:lang w:val="en-GB"/>
        </w:rPr>
        <w:t>11</w:t>
      </w:r>
      <w:r w:rsidR="001858EF" w:rsidRPr="0094770D">
        <w:rPr>
          <w:rFonts w:cs="Times-Roman"/>
          <w:lang w:val="en-GB"/>
        </w:rPr>
        <w:fldChar w:fldCharType="end"/>
      </w:r>
      <w:r w:rsidR="00B55340" w:rsidRPr="0094770D">
        <w:rPr>
          <w:rFonts w:cs="Times-Roman"/>
          <w:lang w:val="en-GB"/>
        </w:rPr>
        <w:t>]</w:t>
      </w:r>
      <w:r w:rsidRPr="0094770D">
        <w:rPr>
          <w:rFonts w:cs="Times-Roman"/>
          <w:lang w:val="en-GB"/>
        </w:rPr>
        <w:t xml:space="preserve"> found socially induced delayed primiparity in south-central Sweden and southeastern Norway. T</w:t>
      </w:r>
      <w:r w:rsidRPr="0094770D">
        <w:rPr>
          <w:rFonts w:cs="Times-Roman"/>
          <w:color w:val="000000"/>
          <w:lang w:val="en-GB"/>
        </w:rPr>
        <w:t>he mean age of primiparity was 4.3</w:t>
      </w:r>
      <w:r w:rsidRPr="0094770D">
        <w:rPr>
          <w:rFonts w:cs="Times New Roman"/>
          <w:color w:val="000000"/>
          <w:lang w:val="en-GB"/>
        </w:rPr>
        <w:t>±</w:t>
      </w:r>
      <w:r w:rsidRPr="0094770D">
        <w:rPr>
          <w:rFonts w:cs="Times-Roman"/>
          <w:color w:val="000000"/>
          <w:lang w:val="en-GB"/>
        </w:rPr>
        <w:t>0.5 years for dispersing females and 5.2</w:t>
      </w:r>
      <w:r w:rsidRPr="0094770D">
        <w:rPr>
          <w:rFonts w:cs="Times New Roman"/>
          <w:color w:val="000000"/>
          <w:lang w:val="en-GB"/>
        </w:rPr>
        <w:t>±</w:t>
      </w:r>
      <w:r w:rsidRPr="0094770D">
        <w:rPr>
          <w:rFonts w:cs="Times-Roman"/>
          <w:color w:val="000000"/>
          <w:lang w:val="en-GB"/>
        </w:rPr>
        <w:t xml:space="preserve">0.6 years for philopatric females. </w:t>
      </w:r>
      <w:r w:rsidR="00345536" w:rsidRPr="0094770D">
        <w:rPr>
          <w:rFonts w:cs="Times"/>
          <w:color w:val="000000"/>
          <w:lang w:val="en-GB"/>
        </w:rPr>
        <w:t>Krofel et al.</w:t>
      </w:r>
      <w:r w:rsidRPr="0094770D">
        <w:rPr>
          <w:rFonts w:cs="Times"/>
          <w:color w:val="000000"/>
          <w:lang w:val="en-GB"/>
        </w:rPr>
        <w:t xml:space="preserve"> </w:t>
      </w:r>
      <w:r w:rsidR="00113BFC" w:rsidRPr="0094770D">
        <w:rPr>
          <w:rFonts w:cs="Times"/>
          <w:color w:val="000000"/>
          <w:lang w:val="en-GB"/>
        </w:rPr>
        <w:t>[</w:t>
      </w:r>
      <w:r w:rsidR="001858EF" w:rsidRPr="0094770D">
        <w:rPr>
          <w:rFonts w:cs="Times"/>
          <w:color w:val="000000"/>
          <w:lang w:val="en-GB"/>
        </w:rPr>
        <w:fldChar w:fldCharType="begin"/>
      </w:r>
      <w:r w:rsidR="001858EF" w:rsidRPr="0094770D">
        <w:rPr>
          <w:rFonts w:cs="Times"/>
          <w:color w:val="000000"/>
          <w:lang w:val="en-GB"/>
        </w:rPr>
        <w:instrText xml:space="preserve"> REF _Ref501218360 \r \h </w:instrText>
      </w:r>
      <w:r w:rsidR="001858EF" w:rsidRPr="0094770D">
        <w:rPr>
          <w:rFonts w:cs="Times"/>
          <w:color w:val="000000"/>
          <w:lang w:val="en-GB"/>
        </w:rPr>
      </w:r>
      <w:r w:rsidR="001858EF" w:rsidRPr="0094770D">
        <w:rPr>
          <w:rFonts w:cs="Times"/>
          <w:color w:val="000000"/>
          <w:lang w:val="en-GB"/>
        </w:rPr>
        <w:fldChar w:fldCharType="separate"/>
      </w:r>
      <w:r w:rsidR="001858EF" w:rsidRPr="0094770D">
        <w:rPr>
          <w:rFonts w:cs="Times"/>
          <w:color w:val="000000"/>
          <w:lang w:val="en-GB"/>
        </w:rPr>
        <w:t>12</w:t>
      </w:r>
      <w:r w:rsidR="001858EF" w:rsidRPr="0094770D">
        <w:rPr>
          <w:rFonts w:cs="Times"/>
          <w:color w:val="000000"/>
          <w:lang w:val="en-GB"/>
        </w:rPr>
        <w:fldChar w:fldCharType="end"/>
      </w:r>
      <w:r w:rsidR="00113BFC" w:rsidRPr="0094770D">
        <w:rPr>
          <w:rFonts w:cs="Times"/>
          <w:color w:val="000000"/>
          <w:lang w:val="en-GB"/>
        </w:rPr>
        <w:t>]</w:t>
      </w:r>
      <w:r w:rsidRPr="0094770D">
        <w:rPr>
          <w:rFonts w:cs="Times"/>
          <w:color w:val="000000"/>
          <w:lang w:val="en-GB"/>
        </w:rPr>
        <w:t xml:space="preserve"> presented values of 3 or 4 as an age of first reproduction in Slovenia. </w:t>
      </w:r>
      <w:r w:rsidRPr="0094770D">
        <w:rPr>
          <w:rFonts w:cs="AdvP497E2"/>
          <w:lang w:val="en-GB"/>
        </w:rPr>
        <w:t>Zedrosser et al</w:t>
      </w:r>
      <w:r w:rsidR="00345536" w:rsidRPr="0094770D">
        <w:rPr>
          <w:rFonts w:cs="AdvP497E2"/>
          <w:lang w:val="en-GB"/>
        </w:rPr>
        <w:t xml:space="preserve">. </w:t>
      </w:r>
      <w:r w:rsidR="00CA74BB" w:rsidRPr="0094770D">
        <w:rPr>
          <w:rFonts w:cs="AdvP497E2"/>
          <w:lang w:val="en-GB"/>
        </w:rPr>
        <w:t>[</w:t>
      </w:r>
      <w:r w:rsidR="001858EF" w:rsidRPr="0094770D">
        <w:rPr>
          <w:rFonts w:cs="AdvP497E2"/>
          <w:lang w:val="en-GB"/>
        </w:rPr>
        <w:fldChar w:fldCharType="begin"/>
      </w:r>
      <w:r w:rsidR="001858EF" w:rsidRPr="0094770D">
        <w:rPr>
          <w:rFonts w:cs="AdvP497E2"/>
          <w:lang w:val="en-GB"/>
        </w:rPr>
        <w:instrText xml:space="preserve"> REF _Ref501621554 \r \h </w:instrText>
      </w:r>
      <w:r w:rsidR="001858EF" w:rsidRPr="0094770D">
        <w:rPr>
          <w:rFonts w:cs="AdvP497E2"/>
          <w:lang w:val="en-GB"/>
        </w:rPr>
      </w:r>
      <w:r w:rsidR="001858EF" w:rsidRPr="0094770D">
        <w:rPr>
          <w:rFonts w:cs="AdvP497E2"/>
          <w:lang w:val="en-GB"/>
        </w:rPr>
        <w:fldChar w:fldCharType="separate"/>
      </w:r>
      <w:r w:rsidR="001858EF" w:rsidRPr="0094770D">
        <w:rPr>
          <w:rFonts w:cs="AdvP497E2"/>
          <w:lang w:val="en-GB"/>
        </w:rPr>
        <w:t>13</w:t>
      </w:r>
      <w:r w:rsidR="001858EF" w:rsidRPr="0094770D">
        <w:rPr>
          <w:rFonts w:cs="AdvP497E2"/>
          <w:lang w:val="en-GB"/>
        </w:rPr>
        <w:fldChar w:fldCharType="end"/>
      </w:r>
      <w:r w:rsidR="00CA74BB" w:rsidRPr="0094770D">
        <w:rPr>
          <w:rFonts w:cs="AdvP497E2"/>
          <w:lang w:val="en-GB"/>
        </w:rPr>
        <w:t>]</w:t>
      </w:r>
      <w:r w:rsidRPr="0094770D">
        <w:rPr>
          <w:rFonts w:cs="AdvP497E2"/>
          <w:lang w:val="en-GB"/>
        </w:rPr>
        <w:t xml:space="preserve"> reported early primiparity in two brown bear females of 3 years of age in central Austria</w:t>
      </w:r>
      <w:r w:rsidR="00345536" w:rsidRPr="0094770D">
        <w:rPr>
          <w:rFonts w:cs="AdvP497E2"/>
          <w:lang w:val="en-GB"/>
        </w:rPr>
        <w:t>,</w:t>
      </w:r>
      <w:r w:rsidRPr="0094770D">
        <w:rPr>
          <w:rFonts w:cs="AdvP497E2"/>
          <w:lang w:val="en-GB"/>
        </w:rPr>
        <w:t xml:space="preserve"> and Frković et al</w:t>
      </w:r>
      <w:r w:rsidR="00345536" w:rsidRPr="0094770D">
        <w:rPr>
          <w:rFonts w:cs="AdvP497E2"/>
          <w:lang w:val="en-GB"/>
        </w:rPr>
        <w:t xml:space="preserve">. </w:t>
      </w:r>
      <w:r w:rsidR="004D52FA" w:rsidRPr="0094770D">
        <w:rPr>
          <w:rFonts w:cs="AdvP497E2"/>
          <w:lang w:val="en-GB"/>
        </w:rPr>
        <w:t>[</w:t>
      </w:r>
      <w:r w:rsidR="001858EF" w:rsidRPr="0094770D">
        <w:rPr>
          <w:rFonts w:cs="AdvP497E2"/>
          <w:lang w:val="en-GB"/>
        </w:rPr>
        <w:fldChar w:fldCharType="begin"/>
      </w:r>
      <w:r w:rsidR="001858EF" w:rsidRPr="0094770D">
        <w:rPr>
          <w:rFonts w:cs="AdvP497E2"/>
          <w:lang w:val="en-GB"/>
        </w:rPr>
        <w:instrText xml:space="preserve"> REF _Ref501621564 \r \h </w:instrText>
      </w:r>
      <w:r w:rsidR="001858EF" w:rsidRPr="0094770D">
        <w:rPr>
          <w:rFonts w:cs="AdvP497E2"/>
          <w:lang w:val="en-GB"/>
        </w:rPr>
      </w:r>
      <w:r w:rsidR="001858EF" w:rsidRPr="0094770D">
        <w:rPr>
          <w:rFonts w:cs="AdvP497E2"/>
          <w:lang w:val="en-GB"/>
        </w:rPr>
        <w:fldChar w:fldCharType="separate"/>
      </w:r>
      <w:r w:rsidR="001858EF" w:rsidRPr="0094770D">
        <w:rPr>
          <w:rFonts w:cs="AdvP497E2"/>
          <w:lang w:val="en-GB"/>
        </w:rPr>
        <w:t>14</w:t>
      </w:r>
      <w:r w:rsidR="001858EF" w:rsidRPr="0094770D">
        <w:rPr>
          <w:rFonts w:cs="AdvP497E2"/>
          <w:lang w:val="en-GB"/>
        </w:rPr>
        <w:fldChar w:fldCharType="end"/>
      </w:r>
      <w:r w:rsidR="004D52FA" w:rsidRPr="0094770D">
        <w:rPr>
          <w:rFonts w:cs="AdvP497E2"/>
          <w:lang w:val="en-GB"/>
        </w:rPr>
        <w:t>]</w:t>
      </w:r>
      <w:r w:rsidRPr="0094770D">
        <w:rPr>
          <w:rFonts w:cs="AdvP497E2"/>
          <w:lang w:val="en-GB"/>
        </w:rPr>
        <w:t xml:space="preserve"> reported </w:t>
      </w:r>
      <w:r w:rsidR="00345536" w:rsidRPr="0094770D">
        <w:rPr>
          <w:rFonts w:cs="AdvP497E2"/>
          <w:lang w:val="en-GB"/>
        </w:rPr>
        <w:t xml:space="preserve">a </w:t>
      </w:r>
      <w:r w:rsidRPr="0094770D">
        <w:rPr>
          <w:rFonts w:cs="AdvP497E2"/>
          <w:lang w:val="en-GB"/>
        </w:rPr>
        <w:t xml:space="preserve">first reproduction in </w:t>
      </w:r>
      <w:r w:rsidR="00345536" w:rsidRPr="0094770D">
        <w:rPr>
          <w:rFonts w:cs="AdvP497E2"/>
          <w:lang w:val="en-GB"/>
        </w:rPr>
        <w:t>a single</w:t>
      </w:r>
      <w:r w:rsidRPr="0094770D">
        <w:rPr>
          <w:rFonts w:cs="AdvP497E2"/>
          <w:lang w:val="en-GB"/>
        </w:rPr>
        <w:t xml:space="preserve"> radio</w:t>
      </w:r>
      <w:r w:rsidR="00345536" w:rsidRPr="0094770D">
        <w:rPr>
          <w:rFonts w:cs="AdvP497E2"/>
          <w:lang w:val="en-GB"/>
        </w:rPr>
        <w:t>-</w:t>
      </w:r>
      <w:r w:rsidRPr="0094770D">
        <w:rPr>
          <w:rFonts w:cs="AdvP497E2"/>
          <w:lang w:val="en-GB"/>
        </w:rPr>
        <w:t xml:space="preserve">collared female at the age of 3 and one at the age of 4 years. </w:t>
      </w:r>
      <w:r w:rsidRPr="0094770D">
        <w:rPr>
          <w:rFonts w:cs="Times"/>
          <w:color w:val="000000"/>
          <w:lang w:val="en-GB"/>
        </w:rPr>
        <w:t>Reljić et al</w:t>
      </w:r>
      <w:r w:rsidR="00345536" w:rsidRPr="0094770D">
        <w:rPr>
          <w:rFonts w:cs="Times"/>
          <w:color w:val="000000"/>
          <w:lang w:val="en-GB"/>
        </w:rPr>
        <w:t>.</w:t>
      </w:r>
      <w:r w:rsidRPr="0094770D">
        <w:rPr>
          <w:rFonts w:cs="Times"/>
          <w:color w:val="000000"/>
          <w:lang w:val="en-GB"/>
        </w:rPr>
        <w:t xml:space="preserve"> </w:t>
      </w:r>
      <w:r w:rsidR="0096256F" w:rsidRPr="0094770D">
        <w:rPr>
          <w:rFonts w:cs="Times"/>
          <w:color w:val="000000"/>
          <w:lang w:val="en-GB"/>
        </w:rPr>
        <w:t>[</w:t>
      </w:r>
      <w:r w:rsidR="001858EF" w:rsidRPr="0094770D">
        <w:rPr>
          <w:rFonts w:cs="Times"/>
          <w:color w:val="000000"/>
          <w:lang w:val="en-GB"/>
        </w:rPr>
        <w:fldChar w:fldCharType="begin"/>
      </w:r>
      <w:r w:rsidR="001858EF" w:rsidRPr="0094770D">
        <w:rPr>
          <w:rFonts w:cs="Times"/>
          <w:color w:val="000000"/>
          <w:lang w:val="en-GB"/>
        </w:rPr>
        <w:instrText xml:space="preserve"> REF _Ref501621576 \r \h </w:instrText>
      </w:r>
      <w:r w:rsidR="001858EF" w:rsidRPr="0094770D">
        <w:rPr>
          <w:rFonts w:cs="Times"/>
          <w:color w:val="000000"/>
          <w:lang w:val="en-GB"/>
        </w:rPr>
      </w:r>
      <w:r w:rsidR="001858EF" w:rsidRPr="0094770D">
        <w:rPr>
          <w:rFonts w:cs="Times"/>
          <w:color w:val="000000"/>
          <w:lang w:val="en-GB"/>
        </w:rPr>
        <w:fldChar w:fldCharType="separate"/>
      </w:r>
      <w:r w:rsidR="001858EF" w:rsidRPr="0094770D">
        <w:rPr>
          <w:rFonts w:cs="Times"/>
          <w:color w:val="000000"/>
          <w:lang w:val="en-GB"/>
        </w:rPr>
        <w:t>15</w:t>
      </w:r>
      <w:r w:rsidR="001858EF" w:rsidRPr="0094770D">
        <w:rPr>
          <w:rFonts w:cs="Times"/>
          <w:color w:val="000000"/>
          <w:lang w:val="en-GB"/>
        </w:rPr>
        <w:fldChar w:fldCharType="end"/>
      </w:r>
      <w:r w:rsidR="0096256F" w:rsidRPr="0094770D">
        <w:rPr>
          <w:rFonts w:cs="Times"/>
          <w:color w:val="000000"/>
          <w:lang w:val="en-GB"/>
        </w:rPr>
        <w:fldChar w:fldCharType="begin"/>
      </w:r>
      <w:r w:rsidR="0096256F" w:rsidRPr="0094770D">
        <w:rPr>
          <w:rFonts w:cs="Times"/>
          <w:color w:val="000000"/>
          <w:lang w:val="en-GB"/>
        </w:rPr>
        <w:instrText xml:space="preserve"> REF _Ref501613580 \r \h </w:instrText>
      </w:r>
      <w:r w:rsidR="0096256F" w:rsidRPr="0094770D">
        <w:rPr>
          <w:rFonts w:cs="Times"/>
          <w:color w:val="000000"/>
          <w:lang w:val="en-GB"/>
        </w:rPr>
      </w:r>
      <w:r w:rsidR="0096256F" w:rsidRPr="0094770D">
        <w:rPr>
          <w:rFonts w:cs="Times"/>
          <w:color w:val="000000"/>
          <w:lang w:val="en-GB"/>
        </w:rPr>
        <w:fldChar w:fldCharType="end"/>
      </w:r>
      <w:r w:rsidR="0096256F" w:rsidRPr="0094770D">
        <w:rPr>
          <w:rFonts w:cs="Times"/>
          <w:color w:val="000000"/>
          <w:lang w:val="en-GB"/>
        </w:rPr>
        <w:t>]</w:t>
      </w:r>
      <w:r w:rsidR="00DE0891" w:rsidRPr="0094770D">
        <w:rPr>
          <w:rFonts w:cs="Times"/>
          <w:color w:val="000000"/>
          <w:lang w:val="en-GB"/>
        </w:rPr>
        <w:t xml:space="preserve"> reported a case </w:t>
      </w:r>
      <w:r w:rsidRPr="0094770D">
        <w:rPr>
          <w:rFonts w:cs="Times"/>
          <w:color w:val="000000"/>
          <w:lang w:val="en-GB"/>
        </w:rPr>
        <w:t xml:space="preserve">of ovulation in the ovaries of one captive brown bear female at the age of 2 years and 4 months. </w:t>
      </w:r>
      <w:r w:rsidR="00345536" w:rsidRPr="0094770D">
        <w:rPr>
          <w:rFonts w:cs="Times"/>
          <w:color w:val="000000"/>
          <w:lang w:val="en-GB"/>
        </w:rPr>
        <w:t>Based on the above data</w:t>
      </w:r>
      <w:r w:rsidRPr="0094770D">
        <w:rPr>
          <w:rFonts w:cs="Times"/>
          <w:color w:val="000000"/>
          <w:lang w:val="en-GB"/>
        </w:rPr>
        <w:t xml:space="preserve"> we have </w:t>
      </w:r>
      <w:r w:rsidR="002A6D96" w:rsidRPr="0094770D">
        <w:rPr>
          <w:rFonts w:cs="Times"/>
          <w:color w:val="000000"/>
          <w:lang w:val="en-GB"/>
        </w:rPr>
        <w:t>chosen</w:t>
      </w:r>
      <w:r w:rsidR="00FD03C2" w:rsidRPr="0094770D">
        <w:rPr>
          <w:rFonts w:cs="Times"/>
          <w:color w:val="000000"/>
          <w:lang w:val="en-GB"/>
        </w:rPr>
        <w:t xml:space="preserve"> that for Croatian and Slovenian bears half of the females (0.50,</w:t>
      </w:r>
      <w:r w:rsidR="001326BC" w:rsidRPr="0094770D">
        <w:rPr>
          <w:rFonts w:cs="Times"/>
          <w:color w:val="000000"/>
          <w:lang w:val="en-GB"/>
        </w:rPr>
        <w:t xml:space="preserve"> with </w:t>
      </w:r>
      <w:r w:rsidR="008E1915">
        <w:rPr>
          <w:rFonts w:cs="Times"/>
          <w:color w:val="000000"/>
          <w:lang w:val="en-GB"/>
        </w:rPr>
        <w:t xml:space="preserve">a </w:t>
      </w:r>
      <w:r w:rsidR="001326BC" w:rsidRPr="008E1915">
        <w:rPr>
          <w:rFonts w:cs="Times"/>
          <w:noProof/>
          <w:color w:val="000000"/>
          <w:lang w:val="en-GB"/>
        </w:rPr>
        <w:t>very</w:t>
      </w:r>
      <w:r w:rsidR="001326BC" w:rsidRPr="0094770D">
        <w:rPr>
          <w:rFonts w:cs="Times"/>
          <w:color w:val="000000"/>
          <w:lang w:val="en-GB"/>
        </w:rPr>
        <w:t xml:space="preserve"> wide range from 0.25 to 0.75)</w:t>
      </w:r>
      <w:r w:rsidRPr="0094770D">
        <w:rPr>
          <w:rFonts w:cs="Times"/>
          <w:color w:val="000000"/>
          <w:lang w:val="en-GB"/>
        </w:rPr>
        <w:t xml:space="preserve"> </w:t>
      </w:r>
      <w:r w:rsidR="00FD03C2" w:rsidRPr="0094770D">
        <w:rPr>
          <w:rFonts w:cs="Times"/>
          <w:color w:val="000000"/>
          <w:lang w:val="en-GB"/>
        </w:rPr>
        <w:t xml:space="preserve">at the year of 3 age can reproduce and all females from </w:t>
      </w:r>
      <w:r w:rsidRPr="0094770D">
        <w:rPr>
          <w:rFonts w:cs="Times"/>
          <w:color w:val="000000"/>
          <w:lang w:val="en-GB"/>
        </w:rPr>
        <w:t xml:space="preserve">4 years </w:t>
      </w:r>
      <w:r w:rsidR="00FD03C2" w:rsidRPr="0094770D">
        <w:rPr>
          <w:rFonts w:cs="Times"/>
          <w:color w:val="000000"/>
          <w:lang w:val="en-GB"/>
        </w:rPr>
        <w:t>of age and above</w:t>
      </w:r>
      <w:r w:rsidRPr="0094770D">
        <w:rPr>
          <w:rFonts w:cs="Times"/>
          <w:color w:val="000000"/>
          <w:lang w:val="en-GB"/>
        </w:rPr>
        <w:t>.</w:t>
      </w:r>
    </w:p>
    <w:p w14:paraId="3C22F8A0" w14:textId="341E5862" w:rsidR="00CD0F24" w:rsidRPr="0094770D" w:rsidRDefault="00CD0F24" w:rsidP="00E86ADF">
      <w:pPr>
        <w:spacing w:after="0" w:line="240" w:lineRule="auto"/>
        <w:ind w:firstLine="708"/>
        <w:rPr>
          <w:lang w:val="en-GB"/>
        </w:rPr>
      </w:pPr>
      <w:r w:rsidRPr="0094770D">
        <w:rPr>
          <w:lang w:val="en-GB"/>
        </w:rPr>
        <w:t xml:space="preserve">Fecundity was calculated according to </w:t>
      </w:r>
      <w:r w:rsidR="0048757B" w:rsidRPr="0094770D">
        <w:rPr>
          <w:lang w:val="en-GB"/>
        </w:rPr>
        <w:t xml:space="preserve">the </w:t>
      </w:r>
      <w:r w:rsidRPr="0094770D">
        <w:rPr>
          <w:lang w:val="en-GB"/>
        </w:rPr>
        <w:t>formula:</w:t>
      </w:r>
    </w:p>
    <w:p w14:paraId="7FB6314C" w14:textId="053E08B0" w:rsidR="00CD0F24" w:rsidRPr="0094770D" w:rsidRDefault="00CD0F24" w:rsidP="00946B28">
      <w:pPr>
        <w:spacing w:before="240" w:after="240" w:line="240" w:lineRule="auto"/>
        <w:jc w:val="center"/>
        <w:rPr>
          <w:rFonts w:eastAsiaTheme="minorEastAsia"/>
          <w:lang w:val="en-GB"/>
        </w:rPr>
      </w:pPr>
      <m:oMath>
        <m:r>
          <w:rPr>
            <w:rFonts w:ascii="Cambria Math" w:hAnsi="Cambria Math"/>
            <w:lang w:val="en-GB"/>
          </w:rPr>
          <m:t>F=</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s</m:t>
            </m:r>
          </m:sub>
        </m:sSub>
        <m:r>
          <w:rPr>
            <w:rFonts w:ascii="Cambria Math" w:hAnsi="Cambria Math"/>
            <w:lang w:val="en-GB"/>
          </w:rPr>
          <m:t>/ILI/2</m:t>
        </m:r>
      </m:oMath>
      <w:r w:rsidR="00DF4C98" w:rsidRPr="0094770D">
        <w:rPr>
          <w:rFonts w:eastAsiaTheme="minorEastAsia"/>
          <w:lang w:val="en-GB"/>
        </w:rPr>
        <w:tab/>
      </w:r>
      <w:r w:rsidR="00DF4C98" w:rsidRPr="0094770D">
        <w:rPr>
          <w:rFonts w:eastAsiaTheme="minorEastAsia"/>
          <w:lang w:val="en-GB"/>
        </w:rPr>
        <w:tab/>
      </w:r>
      <w:r w:rsidR="00DF4C98" w:rsidRPr="0094770D">
        <w:rPr>
          <w:rFonts w:eastAsiaTheme="minorEastAsia"/>
          <w:lang w:val="en-GB"/>
        </w:rPr>
        <w:tab/>
      </w:r>
      <w:r w:rsidR="00DF4C98" w:rsidRPr="0094770D">
        <w:rPr>
          <w:rFonts w:eastAsiaTheme="minorEastAsia"/>
          <w:lang w:val="en-GB"/>
        </w:rPr>
        <w:tab/>
      </w:r>
      <w:r w:rsidR="00DF4C98" w:rsidRPr="0094770D">
        <w:rPr>
          <w:rFonts w:eastAsiaTheme="minorEastAsia"/>
          <w:lang w:val="en-GB"/>
        </w:rPr>
        <w:tab/>
        <w:t>(</w:t>
      </w:r>
      <w:r w:rsidR="00946B28">
        <w:rPr>
          <w:rFonts w:eastAsiaTheme="minorEastAsia"/>
          <w:lang w:val="en-GB"/>
        </w:rPr>
        <w:t>Eq. A</w:t>
      </w:r>
      <w:r w:rsidR="00216AED" w:rsidRPr="0094770D">
        <w:rPr>
          <w:rFonts w:eastAsiaTheme="minorEastAsia"/>
          <w:lang w:val="en-GB"/>
        </w:rPr>
        <w:t>2)</w:t>
      </w:r>
    </w:p>
    <w:p w14:paraId="28B8AA32" w14:textId="34B961AE" w:rsidR="0094770D" w:rsidRPr="0094770D" w:rsidRDefault="00CD0F24" w:rsidP="00E86ADF">
      <w:pPr>
        <w:spacing w:after="0" w:line="240" w:lineRule="auto"/>
        <w:rPr>
          <w:rFonts w:eastAsiaTheme="minorEastAsia"/>
          <w:lang w:val="en-GB"/>
        </w:rPr>
      </w:pPr>
      <w:r w:rsidRPr="0094770D">
        <w:rPr>
          <w:rFonts w:eastAsiaTheme="minorEastAsia"/>
          <w:lang w:val="en-GB"/>
        </w:rPr>
        <w:t>where l</w:t>
      </w:r>
      <w:r w:rsidRPr="0094770D">
        <w:rPr>
          <w:rFonts w:eastAsiaTheme="minorEastAsia"/>
          <w:vertAlign w:val="subscript"/>
          <w:lang w:val="en-GB"/>
        </w:rPr>
        <w:t>s</w:t>
      </w:r>
      <w:r w:rsidRPr="0094770D">
        <w:rPr>
          <w:rFonts w:eastAsiaTheme="minorEastAsia"/>
          <w:lang w:val="en-GB"/>
        </w:rPr>
        <w:t xml:space="preserve"> was litter size, ILI was </w:t>
      </w:r>
      <w:r w:rsidR="008E1915">
        <w:rPr>
          <w:rFonts w:eastAsiaTheme="minorEastAsia"/>
          <w:lang w:val="en-GB"/>
        </w:rPr>
        <w:t xml:space="preserve">an </w:t>
      </w:r>
      <w:r w:rsidRPr="008E1915">
        <w:rPr>
          <w:rFonts w:eastAsiaTheme="minorEastAsia"/>
          <w:noProof/>
          <w:lang w:val="en-GB"/>
        </w:rPr>
        <w:t>inter</w:t>
      </w:r>
      <w:r w:rsidR="008E1915" w:rsidRPr="008E1915">
        <w:rPr>
          <w:rFonts w:eastAsiaTheme="minorEastAsia"/>
          <w:noProof/>
          <w:lang w:val="en-GB"/>
        </w:rPr>
        <w:t>-</w:t>
      </w:r>
      <w:r w:rsidRPr="008E1915">
        <w:rPr>
          <w:rFonts w:eastAsiaTheme="minorEastAsia"/>
          <w:noProof/>
          <w:lang w:val="en-GB"/>
        </w:rPr>
        <w:t>litter inter</w:t>
      </w:r>
      <w:r w:rsidRPr="0094770D">
        <w:rPr>
          <w:rFonts w:eastAsiaTheme="minorEastAsia"/>
          <w:lang w:val="en-GB"/>
        </w:rPr>
        <w:t xml:space="preserve">val and 2 was </w:t>
      </w:r>
      <w:r w:rsidR="008E1915" w:rsidRPr="008E1915">
        <w:rPr>
          <w:rFonts w:eastAsiaTheme="minorEastAsia"/>
          <w:noProof/>
          <w:lang w:val="en-GB"/>
        </w:rPr>
        <w:t>a</w:t>
      </w:r>
      <w:r w:rsidR="008E1915">
        <w:rPr>
          <w:rFonts w:eastAsiaTheme="minorEastAsia"/>
          <w:noProof/>
          <w:lang w:val="en-GB"/>
        </w:rPr>
        <w:t xml:space="preserve"> </w:t>
      </w:r>
      <w:r w:rsidRPr="008E1915">
        <w:rPr>
          <w:rFonts w:eastAsiaTheme="minorEastAsia"/>
          <w:noProof/>
          <w:lang w:val="en-GB"/>
        </w:rPr>
        <w:t>number of se</w:t>
      </w:r>
      <w:r w:rsidRPr="0094770D">
        <w:rPr>
          <w:rFonts w:eastAsiaTheme="minorEastAsia"/>
          <w:lang w:val="en-GB"/>
        </w:rPr>
        <w:t>xes (i</w:t>
      </w:r>
      <w:r w:rsidRPr="0094770D">
        <w:rPr>
          <w:lang w:val="en-GB"/>
        </w:rPr>
        <w:t xml:space="preserve">f we presume that sex ratio at birth is equal, 1:1). </w:t>
      </w:r>
      <w:r w:rsidRPr="0094770D">
        <w:rPr>
          <w:rFonts w:eastAsiaTheme="minorEastAsia"/>
          <w:lang w:val="en-GB"/>
        </w:rPr>
        <w:t xml:space="preserve">To deal with uncertainties </w:t>
      </w:r>
      <w:r w:rsidR="00345536" w:rsidRPr="0094770D">
        <w:rPr>
          <w:rFonts w:eastAsiaTheme="minorEastAsia"/>
          <w:lang w:val="en-GB"/>
        </w:rPr>
        <w:t>in parameter estimates</w:t>
      </w:r>
      <w:r w:rsidRPr="0094770D">
        <w:rPr>
          <w:rFonts w:eastAsiaTheme="minorEastAsia"/>
          <w:lang w:val="en-GB"/>
        </w:rPr>
        <w:t xml:space="preserve"> in this formula for calculating the litter size we used</w:t>
      </w:r>
      <w:r w:rsidR="00345536" w:rsidRPr="0094770D">
        <w:rPr>
          <w:rFonts w:eastAsiaTheme="minorEastAsia"/>
          <w:lang w:val="en-GB"/>
        </w:rPr>
        <w:t xml:space="preserve"> the</w:t>
      </w:r>
      <w:r w:rsidRPr="0094770D">
        <w:rPr>
          <w:rFonts w:eastAsiaTheme="minorEastAsia"/>
          <w:lang w:val="en-GB"/>
        </w:rPr>
        <w:t xml:space="preserve"> “</w:t>
      </w:r>
      <w:r w:rsidRPr="00DA438A">
        <w:rPr>
          <w:rFonts w:eastAsiaTheme="minorEastAsia"/>
          <w:noProof/>
          <w:lang w:val="en-GB"/>
        </w:rPr>
        <w:t>rnorm</w:t>
      </w:r>
      <w:r w:rsidRPr="0094770D">
        <w:rPr>
          <w:rFonts w:eastAsiaTheme="minorEastAsia"/>
          <w:lang w:val="en-GB"/>
        </w:rPr>
        <w:t>” function to produce random number</w:t>
      </w:r>
      <w:r w:rsidR="00345536" w:rsidRPr="0094770D">
        <w:rPr>
          <w:rFonts w:eastAsiaTheme="minorEastAsia"/>
          <w:lang w:val="en-GB"/>
        </w:rPr>
        <w:t>s</w:t>
      </w:r>
      <w:r w:rsidRPr="0094770D">
        <w:rPr>
          <w:rFonts w:eastAsiaTheme="minorEastAsia"/>
          <w:lang w:val="en-GB"/>
        </w:rPr>
        <w:t xml:space="preserve"> with a mean of l</w:t>
      </w:r>
      <w:r w:rsidRPr="0094770D">
        <w:rPr>
          <w:rFonts w:eastAsiaTheme="minorEastAsia"/>
          <w:vertAlign w:val="subscript"/>
          <w:lang w:val="en-GB"/>
        </w:rPr>
        <w:t>s</w:t>
      </w:r>
      <w:r w:rsidRPr="0094770D">
        <w:rPr>
          <w:rFonts w:eastAsiaTheme="minorEastAsia"/>
          <w:lang w:val="en-GB"/>
        </w:rPr>
        <w:t xml:space="preserve"> value and standard deviation of 0.05. For females 16 to 19 years of</w:t>
      </w:r>
      <w:r w:rsidR="008E1915">
        <w:rPr>
          <w:rFonts w:eastAsiaTheme="minorEastAsia"/>
          <w:lang w:val="en-GB"/>
        </w:rPr>
        <w:t xml:space="preserve"> age, we decreased fecundity by</w:t>
      </w:r>
      <w:r w:rsidRPr="0094770D">
        <w:rPr>
          <w:rFonts w:eastAsiaTheme="minorEastAsia"/>
          <w:lang w:val="en-GB"/>
        </w:rPr>
        <w:t xml:space="preserve"> 7.</w:t>
      </w:r>
      <w:r w:rsidR="008E1915" w:rsidRPr="008E1915">
        <w:rPr>
          <w:rFonts w:eastAsiaTheme="minorEastAsia"/>
          <w:noProof/>
          <w:lang w:val="en-GB"/>
        </w:rPr>
        <w:t xml:space="preserve">5% </w:t>
      </w:r>
      <w:r w:rsidRPr="0094770D">
        <w:rPr>
          <w:rFonts w:eastAsiaTheme="minorEastAsia"/>
          <w:lang w:val="en-GB"/>
        </w:rPr>
        <w:t>as described in Schwartz et al</w:t>
      </w:r>
      <w:r w:rsidR="00345536" w:rsidRPr="0094770D">
        <w:rPr>
          <w:rFonts w:eastAsiaTheme="minorEastAsia"/>
          <w:lang w:val="en-GB"/>
        </w:rPr>
        <w:t>.</w:t>
      </w:r>
      <w:r w:rsidRPr="0094770D">
        <w:rPr>
          <w:rFonts w:eastAsiaTheme="minorEastAsia"/>
          <w:lang w:val="en-GB"/>
        </w:rPr>
        <w:t xml:space="preserve"> </w:t>
      </w:r>
      <w:r w:rsidR="00160B03" w:rsidRPr="0094770D">
        <w:rPr>
          <w:rFonts w:eastAsiaTheme="minorEastAsia"/>
          <w:lang w:val="en-GB"/>
        </w:rPr>
        <w:t>[</w:t>
      </w:r>
      <w:r w:rsidR="001858EF" w:rsidRPr="0094770D">
        <w:rPr>
          <w:rFonts w:eastAsiaTheme="minorEastAsia"/>
          <w:lang w:val="en-GB"/>
        </w:rPr>
        <w:fldChar w:fldCharType="begin"/>
      </w:r>
      <w:r w:rsidR="001858EF" w:rsidRPr="0094770D">
        <w:rPr>
          <w:rFonts w:eastAsiaTheme="minorEastAsia"/>
          <w:lang w:val="en-GB"/>
        </w:rPr>
        <w:instrText xml:space="preserve"> REF _Ref501620760 \r \h </w:instrText>
      </w:r>
      <w:r w:rsidR="001858EF" w:rsidRPr="0094770D">
        <w:rPr>
          <w:rFonts w:eastAsiaTheme="minorEastAsia"/>
          <w:lang w:val="en-GB"/>
        </w:rPr>
      </w:r>
      <w:r w:rsidR="001858EF" w:rsidRPr="0094770D">
        <w:rPr>
          <w:rFonts w:eastAsiaTheme="minorEastAsia"/>
          <w:lang w:val="en-GB"/>
        </w:rPr>
        <w:fldChar w:fldCharType="separate"/>
      </w:r>
      <w:r w:rsidR="001858EF" w:rsidRPr="0094770D">
        <w:rPr>
          <w:rFonts w:eastAsiaTheme="minorEastAsia"/>
          <w:lang w:val="en-GB"/>
        </w:rPr>
        <w:t>16</w:t>
      </w:r>
      <w:r w:rsidR="001858EF" w:rsidRPr="0094770D">
        <w:rPr>
          <w:rFonts w:eastAsiaTheme="minorEastAsia"/>
          <w:lang w:val="en-GB"/>
        </w:rPr>
        <w:fldChar w:fldCharType="end"/>
      </w:r>
      <w:r w:rsidR="00160B03" w:rsidRPr="0094770D">
        <w:rPr>
          <w:rFonts w:eastAsiaTheme="minorEastAsia"/>
          <w:lang w:val="en-GB"/>
        </w:rPr>
        <w:t>]</w:t>
      </w:r>
      <w:r w:rsidR="00345536" w:rsidRPr="0094770D">
        <w:rPr>
          <w:rFonts w:eastAsiaTheme="minorEastAsia"/>
          <w:lang w:val="en-GB"/>
        </w:rPr>
        <w:t xml:space="preserve"> in order to account for senescence</w:t>
      </w:r>
      <w:r w:rsidRPr="0094770D">
        <w:rPr>
          <w:rFonts w:eastAsiaTheme="minorEastAsia"/>
          <w:lang w:val="en-GB"/>
        </w:rPr>
        <w:t>.</w:t>
      </w:r>
    </w:p>
    <w:p w14:paraId="4330A114" w14:textId="5843C9CC" w:rsidR="0094770D" w:rsidRPr="0094770D" w:rsidRDefault="00345536" w:rsidP="0094770D">
      <w:pPr>
        <w:spacing w:after="0" w:line="240" w:lineRule="auto"/>
        <w:ind w:firstLine="708"/>
        <w:rPr>
          <w:rFonts w:eastAsiaTheme="minorEastAsia"/>
          <w:lang w:val="en-GB"/>
        </w:rPr>
      </w:pPr>
      <w:r w:rsidRPr="0094770D">
        <w:rPr>
          <w:rFonts w:eastAsiaTheme="minorEastAsia"/>
          <w:lang w:val="en-GB"/>
        </w:rPr>
        <w:t>The initial p</w:t>
      </w:r>
      <w:r w:rsidR="00CD0F24" w:rsidRPr="0094770D">
        <w:rPr>
          <w:rFonts w:eastAsiaTheme="minorEastAsia"/>
          <w:lang w:val="en-GB"/>
        </w:rPr>
        <w:t xml:space="preserve">opulation size for Croatia was taken as 1000 </w:t>
      </w:r>
      <w:r w:rsidR="006631FE" w:rsidRPr="0094770D">
        <w:rPr>
          <w:rFonts w:eastAsiaTheme="minorEastAsia"/>
          <w:lang w:val="en-GB"/>
        </w:rPr>
        <w:t>[</w:t>
      </w:r>
      <w:r w:rsidR="001858EF" w:rsidRPr="0094770D">
        <w:rPr>
          <w:rFonts w:eastAsiaTheme="minorEastAsia"/>
          <w:lang w:val="en-GB"/>
        </w:rPr>
        <w:fldChar w:fldCharType="begin"/>
      </w:r>
      <w:r w:rsidR="001858EF" w:rsidRPr="0094770D">
        <w:rPr>
          <w:rFonts w:eastAsiaTheme="minorEastAsia"/>
          <w:lang w:val="en-GB"/>
        </w:rPr>
        <w:instrText xml:space="preserve"> REF _Ref501620768 \r \h </w:instrText>
      </w:r>
      <w:r w:rsidR="001858EF" w:rsidRPr="0094770D">
        <w:rPr>
          <w:rFonts w:eastAsiaTheme="minorEastAsia"/>
          <w:lang w:val="en-GB"/>
        </w:rPr>
      </w:r>
      <w:r w:rsidR="001858EF" w:rsidRPr="0094770D">
        <w:rPr>
          <w:rFonts w:eastAsiaTheme="minorEastAsia"/>
          <w:lang w:val="en-GB"/>
        </w:rPr>
        <w:fldChar w:fldCharType="separate"/>
      </w:r>
      <w:r w:rsidR="001858EF" w:rsidRPr="0094770D">
        <w:rPr>
          <w:rFonts w:eastAsiaTheme="minorEastAsia"/>
          <w:lang w:val="en-GB"/>
        </w:rPr>
        <w:t>17</w:t>
      </w:r>
      <w:r w:rsidR="001858EF" w:rsidRPr="0094770D">
        <w:rPr>
          <w:rFonts w:eastAsiaTheme="minorEastAsia"/>
          <w:lang w:val="en-GB"/>
        </w:rPr>
        <w:fldChar w:fldCharType="end"/>
      </w:r>
      <w:r w:rsidR="006631FE" w:rsidRPr="0094770D">
        <w:rPr>
          <w:rFonts w:eastAsiaTheme="minorEastAsia"/>
          <w:lang w:val="en-GB"/>
        </w:rPr>
        <w:t>]</w:t>
      </w:r>
      <w:r w:rsidR="00EB2AE9" w:rsidRPr="0094770D">
        <w:rPr>
          <w:rFonts w:eastAsiaTheme="minorEastAsia"/>
          <w:lang w:val="en-GB"/>
        </w:rPr>
        <w:t xml:space="preserve"> </w:t>
      </w:r>
      <w:r w:rsidR="0048757B" w:rsidRPr="0094770D">
        <w:rPr>
          <w:rFonts w:eastAsiaTheme="minorEastAsia"/>
          <w:lang w:val="en-GB"/>
        </w:rPr>
        <w:t>while recognising that this estimate is not very precise</w:t>
      </w:r>
      <w:r w:rsidRPr="0094770D">
        <w:rPr>
          <w:rFonts w:eastAsiaTheme="minorEastAsia"/>
          <w:lang w:val="en-GB"/>
        </w:rPr>
        <w:t>. F</w:t>
      </w:r>
      <w:r w:rsidR="00CD0F24" w:rsidRPr="0094770D">
        <w:rPr>
          <w:rFonts w:eastAsiaTheme="minorEastAsia"/>
          <w:lang w:val="en-GB"/>
        </w:rPr>
        <w:t xml:space="preserve">or </w:t>
      </w:r>
      <w:r w:rsidR="00CD0F24" w:rsidRPr="008E1915">
        <w:rPr>
          <w:rFonts w:eastAsiaTheme="minorEastAsia"/>
          <w:noProof/>
          <w:lang w:val="en-GB"/>
        </w:rPr>
        <w:t>Slovenia</w:t>
      </w:r>
      <w:r w:rsidR="008E1915">
        <w:rPr>
          <w:rFonts w:eastAsiaTheme="minorEastAsia"/>
          <w:noProof/>
          <w:lang w:val="en-GB"/>
        </w:rPr>
        <w:t>,</w:t>
      </w:r>
      <w:r w:rsidR="00EB2AE9" w:rsidRPr="0094770D">
        <w:rPr>
          <w:rFonts w:eastAsiaTheme="minorEastAsia"/>
          <w:lang w:val="en-GB"/>
        </w:rPr>
        <w:t xml:space="preserve"> we took a starting level of </w:t>
      </w:r>
      <w:r w:rsidRPr="0094770D">
        <w:rPr>
          <w:rFonts w:eastAsiaTheme="minorEastAsia"/>
          <w:lang w:val="en-GB"/>
        </w:rPr>
        <w:t>5</w:t>
      </w:r>
      <w:r w:rsidR="00EB2AE9" w:rsidRPr="0094770D">
        <w:rPr>
          <w:rFonts w:eastAsiaTheme="minorEastAsia"/>
          <w:lang w:val="en-GB"/>
        </w:rPr>
        <w:t>58</w:t>
      </w:r>
      <w:r w:rsidRPr="0094770D">
        <w:rPr>
          <w:rFonts w:eastAsiaTheme="minorEastAsia"/>
          <w:lang w:val="en-GB"/>
        </w:rPr>
        <w:t xml:space="preserve"> bears which</w:t>
      </w:r>
      <w:r w:rsidR="00CD0F24" w:rsidRPr="0094770D">
        <w:rPr>
          <w:rFonts w:eastAsiaTheme="minorEastAsia"/>
          <w:lang w:val="en-GB"/>
        </w:rPr>
        <w:t xml:space="preserve"> was the average value of reported population </w:t>
      </w:r>
      <w:r w:rsidRPr="0094770D">
        <w:rPr>
          <w:rFonts w:eastAsiaTheme="minorEastAsia"/>
          <w:lang w:val="en-GB"/>
        </w:rPr>
        <w:t>estimates ranging</w:t>
      </w:r>
      <w:r w:rsidR="00EB2AE9" w:rsidRPr="0094770D">
        <w:rPr>
          <w:rFonts w:eastAsiaTheme="minorEastAsia"/>
          <w:lang w:val="en-GB"/>
        </w:rPr>
        <w:t xml:space="preserve"> from 513</w:t>
      </w:r>
      <w:r w:rsidR="00CD0F24" w:rsidRPr="0094770D">
        <w:rPr>
          <w:rFonts w:eastAsiaTheme="minorEastAsia"/>
          <w:lang w:val="en-GB"/>
        </w:rPr>
        <w:t xml:space="preserve"> to </w:t>
      </w:r>
      <w:r w:rsidR="00EB2AE9" w:rsidRPr="0094770D">
        <w:rPr>
          <w:rFonts w:eastAsiaTheme="minorEastAsia"/>
          <w:lang w:val="en-GB"/>
        </w:rPr>
        <w:t>603</w:t>
      </w:r>
      <w:r w:rsidR="00CD0F24" w:rsidRPr="0094770D">
        <w:rPr>
          <w:rFonts w:eastAsiaTheme="minorEastAsia"/>
          <w:lang w:val="en-GB"/>
        </w:rPr>
        <w:t xml:space="preserve"> animals </w:t>
      </w:r>
      <w:r w:rsidR="00306D88" w:rsidRPr="0094770D">
        <w:rPr>
          <w:rFonts w:eastAsiaTheme="minorEastAsia"/>
          <w:lang w:val="en-GB"/>
        </w:rPr>
        <w:t>[</w:t>
      </w:r>
      <w:r w:rsidR="00306D88" w:rsidRPr="0094770D">
        <w:rPr>
          <w:rFonts w:eastAsiaTheme="minorEastAsia"/>
          <w:lang w:val="en-GB"/>
        </w:rPr>
        <w:fldChar w:fldCharType="begin"/>
      </w:r>
      <w:r w:rsidR="00306D88" w:rsidRPr="0094770D">
        <w:rPr>
          <w:rFonts w:eastAsiaTheme="minorEastAsia"/>
          <w:lang w:val="en-GB"/>
        </w:rPr>
        <w:instrText xml:space="preserve"> REF _Ref501274452 \r \h </w:instrText>
      </w:r>
      <w:r w:rsidR="00306D88" w:rsidRPr="0094770D">
        <w:rPr>
          <w:rFonts w:eastAsiaTheme="minorEastAsia"/>
          <w:lang w:val="en-GB"/>
        </w:rPr>
      </w:r>
      <w:r w:rsidR="00306D88" w:rsidRPr="0094770D">
        <w:rPr>
          <w:rFonts w:eastAsiaTheme="minorEastAsia"/>
          <w:lang w:val="en-GB"/>
        </w:rPr>
        <w:fldChar w:fldCharType="separate"/>
      </w:r>
      <w:r w:rsidR="00306D88" w:rsidRPr="0094770D">
        <w:rPr>
          <w:rFonts w:eastAsiaTheme="minorEastAsia"/>
          <w:lang w:val="en-GB"/>
        </w:rPr>
        <w:t>18</w:t>
      </w:r>
      <w:r w:rsidR="00306D88" w:rsidRPr="0094770D">
        <w:rPr>
          <w:rFonts w:eastAsiaTheme="minorEastAsia"/>
          <w:lang w:val="en-GB"/>
        </w:rPr>
        <w:fldChar w:fldCharType="end"/>
      </w:r>
      <w:r w:rsidR="001858EF" w:rsidRPr="0094770D">
        <w:rPr>
          <w:rFonts w:eastAsiaTheme="minorEastAsia"/>
          <w:lang w:val="en-GB"/>
        </w:rPr>
        <w:t>,</w:t>
      </w:r>
      <w:r w:rsidR="001858EF" w:rsidRPr="0094770D">
        <w:rPr>
          <w:rFonts w:eastAsiaTheme="minorEastAsia"/>
          <w:lang w:val="en-GB"/>
        </w:rPr>
        <w:fldChar w:fldCharType="begin"/>
      </w:r>
      <w:r w:rsidR="001858EF" w:rsidRPr="0094770D">
        <w:rPr>
          <w:rFonts w:eastAsiaTheme="minorEastAsia"/>
          <w:lang w:val="en-GB"/>
        </w:rPr>
        <w:instrText xml:space="preserve"> REF _Ref501274452 \r \h </w:instrText>
      </w:r>
      <w:r w:rsidR="001858EF" w:rsidRPr="0094770D">
        <w:rPr>
          <w:rFonts w:eastAsiaTheme="minorEastAsia"/>
          <w:lang w:val="en-GB"/>
        </w:rPr>
      </w:r>
      <w:r w:rsidR="001858EF" w:rsidRPr="0094770D">
        <w:rPr>
          <w:rFonts w:eastAsiaTheme="minorEastAsia"/>
          <w:lang w:val="en-GB"/>
        </w:rPr>
        <w:fldChar w:fldCharType="separate"/>
      </w:r>
      <w:r w:rsidR="001858EF" w:rsidRPr="0094770D">
        <w:rPr>
          <w:rFonts w:eastAsiaTheme="minorEastAsia"/>
          <w:lang w:val="en-GB"/>
        </w:rPr>
        <w:t>19</w:t>
      </w:r>
      <w:r w:rsidR="001858EF" w:rsidRPr="0094770D">
        <w:rPr>
          <w:rFonts w:eastAsiaTheme="minorEastAsia"/>
          <w:lang w:val="en-GB"/>
        </w:rPr>
        <w:fldChar w:fldCharType="end"/>
      </w:r>
      <w:r w:rsidR="00306D88" w:rsidRPr="0094770D">
        <w:rPr>
          <w:rFonts w:eastAsiaTheme="minorEastAsia"/>
          <w:lang w:val="en-GB"/>
        </w:rPr>
        <w:t>]</w:t>
      </w:r>
      <w:r w:rsidR="0048757B" w:rsidRPr="0094770D">
        <w:rPr>
          <w:rFonts w:eastAsiaTheme="minorEastAsia"/>
          <w:lang w:val="en-GB"/>
        </w:rPr>
        <w:t xml:space="preserve"> based on a genetic capture-recapture estimate</w:t>
      </w:r>
      <w:r w:rsidR="00CD0F24" w:rsidRPr="0094770D">
        <w:rPr>
          <w:rFonts w:eastAsiaTheme="minorEastAsia"/>
          <w:lang w:val="en-GB"/>
        </w:rPr>
        <w:t>.</w:t>
      </w:r>
    </w:p>
    <w:p w14:paraId="12F6056A" w14:textId="37FEC0A1" w:rsidR="00297FD8" w:rsidRPr="0094770D" w:rsidRDefault="00345536" w:rsidP="0094770D">
      <w:pPr>
        <w:spacing w:after="0" w:line="240" w:lineRule="auto"/>
        <w:ind w:firstLine="708"/>
        <w:rPr>
          <w:b/>
          <w:lang w:val="en-GB"/>
        </w:rPr>
      </w:pPr>
      <w:r w:rsidRPr="0094770D">
        <w:rPr>
          <w:lang w:val="en-GB"/>
        </w:rPr>
        <w:t>1000 iterations were used in all simulations.</w:t>
      </w:r>
      <w:r w:rsidR="00297FD8" w:rsidRPr="0094770D">
        <w:rPr>
          <w:b/>
          <w:lang w:val="en-GB"/>
        </w:rPr>
        <w:br w:type="page"/>
      </w:r>
    </w:p>
    <w:p w14:paraId="41CF95EB" w14:textId="7BF1C4F8" w:rsidR="008865A8" w:rsidRPr="0094770D" w:rsidRDefault="00D42848" w:rsidP="002C6C47">
      <w:pPr>
        <w:spacing w:after="120" w:line="240" w:lineRule="auto"/>
        <w:ind w:left="851" w:hanging="851"/>
        <w:rPr>
          <w:lang w:val="en-GB"/>
        </w:rPr>
      </w:pPr>
      <w:r w:rsidRPr="001F642D">
        <w:rPr>
          <w:b/>
          <w:lang w:val="en-GB"/>
        </w:rPr>
        <w:lastRenderedPageBreak/>
        <w:t>Table</w:t>
      </w:r>
      <w:r w:rsidR="001F642D" w:rsidRPr="001F642D">
        <w:rPr>
          <w:b/>
          <w:lang w:val="en-GB"/>
        </w:rPr>
        <w:t xml:space="preserve"> A1</w:t>
      </w:r>
      <w:r w:rsidR="0017147B" w:rsidRPr="0094770D">
        <w:rPr>
          <w:b/>
          <w:lang w:val="en-GB"/>
        </w:rPr>
        <w:t>. Parameters used for the</w:t>
      </w:r>
      <w:r w:rsidR="008865A8" w:rsidRPr="0094770D">
        <w:rPr>
          <w:b/>
          <w:lang w:val="en-GB"/>
        </w:rPr>
        <w:t xml:space="preserve"> matrix modelling.</w:t>
      </w:r>
      <w:r w:rsidR="008865A8" w:rsidRPr="0094770D">
        <w:rPr>
          <w:lang w:val="en-GB"/>
        </w:rPr>
        <w:t xml:space="preserve"> Survival rates are related to non-quota removals. Hunting mortality was included later in </w:t>
      </w:r>
      <w:r w:rsidR="001F642D">
        <w:rPr>
          <w:lang w:val="en-GB"/>
        </w:rPr>
        <w:t xml:space="preserve">the </w:t>
      </w:r>
      <w:r w:rsidR="008865A8" w:rsidRPr="0094770D">
        <w:rPr>
          <w:lang w:val="en-GB"/>
        </w:rPr>
        <w:t>matrix in a form of a vector.</w:t>
      </w:r>
    </w:p>
    <w:tbl>
      <w:tblPr>
        <w:tblW w:w="8497" w:type="dxa"/>
        <w:jc w:val="center"/>
        <w:tblLook w:val="04A0" w:firstRow="1" w:lastRow="0" w:firstColumn="1" w:lastColumn="0" w:noHBand="0" w:noVBand="1"/>
      </w:tblPr>
      <w:tblGrid>
        <w:gridCol w:w="2586"/>
        <w:gridCol w:w="1089"/>
        <w:gridCol w:w="1082"/>
        <w:gridCol w:w="1187"/>
        <w:gridCol w:w="2553"/>
      </w:tblGrid>
      <w:tr w:rsidR="008865A8" w:rsidRPr="0094770D" w14:paraId="23843EE0" w14:textId="77777777" w:rsidTr="00B33E16">
        <w:trPr>
          <w:trHeight w:val="288"/>
          <w:jc w:val="center"/>
        </w:trPr>
        <w:tc>
          <w:tcPr>
            <w:tcW w:w="2586" w:type="dxa"/>
            <w:tcBorders>
              <w:top w:val="single" w:sz="12" w:space="0" w:color="auto"/>
              <w:left w:val="nil"/>
              <w:bottom w:val="single" w:sz="8" w:space="0" w:color="auto"/>
              <w:right w:val="nil"/>
            </w:tcBorders>
            <w:shd w:val="clear" w:color="auto" w:fill="auto"/>
            <w:vAlign w:val="center"/>
            <w:hideMark/>
          </w:tcPr>
          <w:p w14:paraId="53B734D5" w14:textId="77777777" w:rsidR="008865A8" w:rsidRPr="0094770D" w:rsidRDefault="008865A8" w:rsidP="00E86ADF">
            <w:pPr>
              <w:spacing w:after="0" w:line="240" w:lineRule="auto"/>
              <w:jc w:val="center"/>
              <w:rPr>
                <w:rFonts w:eastAsia="Times New Roman" w:cs="Times New Roman"/>
                <w:b/>
                <w:color w:val="000000"/>
                <w:sz w:val="20"/>
                <w:szCs w:val="20"/>
                <w:lang w:val="en-GB" w:eastAsia="hr-HR"/>
              </w:rPr>
            </w:pPr>
            <w:r w:rsidRPr="0094770D">
              <w:rPr>
                <w:rFonts w:eastAsia="Times New Roman" w:cs="Times New Roman"/>
                <w:b/>
                <w:color w:val="000000"/>
                <w:sz w:val="20"/>
                <w:szCs w:val="20"/>
                <w:lang w:val="en-GB" w:eastAsia="hr-HR"/>
              </w:rPr>
              <w:t>Parameter</w:t>
            </w:r>
          </w:p>
        </w:tc>
        <w:tc>
          <w:tcPr>
            <w:tcW w:w="1089" w:type="dxa"/>
            <w:tcBorders>
              <w:top w:val="single" w:sz="12" w:space="0" w:color="auto"/>
              <w:left w:val="nil"/>
              <w:bottom w:val="single" w:sz="8" w:space="0" w:color="auto"/>
              <w:right w:val="nil"/>
            </w:tcBorders>
            <w:shd w:val="clear" w:color="auto" w:fill="auto"/>
            <w:vAlign w:val="center"/>
            <w:hideMark/>
          </w:tcPr>
          <w:p w14:paraId="3672AEC3" w14:textId="77777777" w:rsidR="008865A8" w:rsidRPr="0094770D" w:rsidRDefault="008865A8" w:rsidP="00E86ADF">
            <w:pPr>
              <w:spacing w:after="0" w:line="240" w:lineRule="auto"/>
              <w:jc w:val="center"/>
              <w:rPr>
                <w:rFonts w:eastAsia="Times New Roman" w:cs="Times New Roman"/>
                <w:b/>
                <w:color w:val="000000"/>
                <w:sz w:val="20"/>
                <w:szCs w:val="20"/>
                <w:lang w:val="en-GB" w:eastAsia="hr-HR"/>
              </w:rPr>
            </w:pPr>
            <w:r w:rsidRPr="0094770D">
              <w:rPr>
                <w:rFonts w:eastAsia="Times New Roman" w:cs="Times New Roman"/>
                <w:b/>
                <w:color w:val="000000"/>
                <w:sz w:val="20"/>
                <w:szCs w:val="20"/>
                <w:lang w:val="en-GB" w:eastAsia="hr-HR"/>
              </w:rPr>
              <w:t>Sign/Label</w:t>
            </w:r>
          </w:p>
        </w:tc>
        <w:tc>
          <w:tcPr>
            <w:tcW w:w="1082" w:type="dxa"/>
            <w:tcBorders>
              <w:top w:val="single" w:sz="12" w:space="0" w:color="auto"/>
              <w:left w:val="nil"/>
              <w:bottom w:val="single" w:sz="8" w:space="0" w:color="auto"/>
              <w:right w:val="nil"/>
            </w:tcBorders>
            <w:shd w:val="clear" w:color="auto" w:fill="auto"/>
            <w:vAlign w:val="center"/>
            <w:hideMark/>
          </w:tcPr>
          <w:p w14:paraId="68A75171" w14:textId="77777777" w:rsidR="008865A8" w:rsidRPr="0094770D" w:rsidRDefault="008865A8" w:rsidP="00E86ADF">
            <w:pPr>
              <w:spacing w:after="0" w:line="240" w:lineRule="auto"/>
              <w:jc w:val="center"/>
              <w:rPr>
                <w:rFonts w:eastAsia="Times New Roman" w:cs="Times New Roman"/>
                <w:b/>
                <w:color w:val="000000"/>
                <w:sz w:val="20"/>
                <w:szCs w:val="20"/>
                <w:lang w:val="en-GB" w:eastAsia="hr-HR"/>
              </w:rPr>
            </w:pPr>
            <w:r w:rsidRPr="0094770D">
              <w:rPr>
                <w:rFonts w:eastAsia="Times New Roman" w:cs="Times New Roman"/>
                <w:b/>
                <w:color w:val="000000"/>
                <w:sz w:val="20"/>
                <w:szCs w:val="20"/>
                <w:lang w:val="en-GB" w:eastAsia="hr-HR"/>
              </w:rPr>
              <w:t>Value</w:t>
            </w:r>
          </w:p>
        </w:tc>
        <w:tc>
          <w:tcPr>
            <w:tcW w:w="1187" w:type="dxa"/>
            <w:tcBorders>
              <w:top w:val="single" w:sz="12" w:space="0" w:color="auto"/>
              <w:left w:val="nil"/>
              <w:bottom w:val="single" w:sz="8" w:space="0" w:color="auto"/>
              <w:right w:val="nil"/>
            </w:tcBorders>
          </w:tcPr>
          <w:p w14:paraId="75EC5DC0" w14:textId="77777777" w:rsidR="008865A8" w:rsidRPr="0094770D" w:rsidRDefault="008865A8" w:rsidP="00E86ADF">
            <w:pPr>
              <w:spacing w:after="0" w:line="240" w:lineRule="auto"/>
              <w:jc w:val="center"/>
              <w:rPr>
                <w:rFonts w:eastAsia="Times New Roman" w:cs="Times New Roman"/>
                <w:b/>
                <w:color w:val="000000"/>
                <w:sz w:val="20"/>
                <w:szCs w:val="20"/>
                <w:lang w:val="en-GB" w:eastAsia="hr-HR"/>
              </w:rPr>
            </w:pPr>
            <w:r w:rsidRPr="0094770D">
              <w:rPr>
                <w:rFonts w:eastAsia="Times New Roman" w:cs="Times New Roman"/>
                <w:b/>
                <w:color w:val="000000"/>
                <w:sz w:val="20"/>
                <w:szCs w:val="20"/>
                <w:lang w:val="en-GB" w:eastAsia="hr-HR"/>
              </w:rPr>
              <w:t>95% CI (low-upp)</w:t>
            </w:r>
          </w:p>
        </w:tc>
        <w:tc>
          <w:tcPr>
            <w:tcW w:w="2553" w:type="dxa"/>
            <w:tcBorders>
              <w:top w:val="single" w:sz="12" w:space="0" w:color="auto"/>
              <w:left w:val="nil"/>
              <w:bottom w:val="single" w:sz="8" w:space="0" w:color="auto"/>
              <w:right w:val="nil"/>
            </w:tcBorders>
            <w:shd w:val="clear" w:color="auto" w:fill="auto"/>
            <w:vAlign w:val="center"/>
            <w:hideMark/>
          </w:tcPr>
          <w:p w14:paraId="07D578B4" w14:textId="77777777" w:rsidR="008865A8" w:rsidRPr="0094770D" w:rsidRDefault="008865A8" w:rsidP="00E86ADF">
            <w:pPr>
              <w:spacing w:after="0" w:line="240" w:lineRule="auto"/>
              <w:jc w:val="center"/>
              <w:rPr>
                <w:rFonts w:eastAsia="Times New Roman" w:cs="Times New Roman"/>
                <w:b/>
                <w:color w:val="000000"/>
                <w:sz w:val="20"/>
                <w:szCs w:val="20"/>
                <w:lang w:val="en-GB" w:eastAsia="hr-HR"/>
              </w:rPr>
            </w:pPr>
            <w:r w:rsidRPr="0094770D">
              <w:rPr>
                <w:rFonts w:eastAsia="Times New Roman" w:cs="Times New Roman"/>
                <w:b/>
                <w:color w:val="000000"/>
                <w:sz w:val="20"/>
                <w:szCs w:val="20"/>
                <w:lang w:val="en-GB" w:eastAsia="hr-HR"/>
              </w:rPr>
              <w:t>Reference</w:t>
            </w:r>
          </w:p>
        </w:tc>
      </w:tr>
      <w:tr w:rsidR="008865A8" w:rsidRPr="0094770D" w14:paraId="548C2112" w14:textId="77777777" w:rsidTr="00B33E16">
        <w:trPr>
          <w:trHeight w:val="300"/>
          <w:jc w:val="center"/>
        </w:trPr>
        <w:tc>
          <w:tcPr>
            <w:tcW w:w="2586" w:type="dxa"/>
            <w:tcBorders>
              <w:top w:val="single" w:sz="8" w:space="0" w:color="auto"/>
              <w:left w:val="nil"/>
              <w:bottom w:val="nil"/>
              <w:right w:val="nil"/>
            </w:tcBorders>
            <w:shd w:val="clear" w:color="auto" w:fill="auto"/>
            <w:vAlign w:val="center"/>
            <w:hideMark/>
          </w:tcPr>
          <w:p w14:paraId="236CD4AB"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Survival rate COYs Croatia</w:t>
            </w:r>
          </w:p>
        </w:tc>
        <w:tc>
          <w:tcPr>
            <w:tcW w:w="1089" w:type="dxa"/>
            <w:tcBorders>
              <w:top w:val="single" w:sz="8" w:space="0" w:color="auto"/>
              <w:left w:val="nil"/>
              <w:bottom w:val="nil"/>
              <w:right w:val="nil"/>
            </w:tcBorders>
            <w:shd w:val="clear" w:color="auto" w:fill="auto"/>
            <w:vAlign w:val="center"/>
            <w:hideMark/>
          </w:tcPr>
          <w:p w14:paraId="21276DED"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DA438A">
              <w:rPr>
                <w:rFonts w:eastAsia="Times New Roman" w:cs="Times New Roman"/>
                <w:noProof/>
                <w:color w:val="000000"/>
                <w:sz w:val="20"/>
                <w:szCs w:val="20"/>
                <w:lang w:val="en-GB" w:eastAsia="hr-HR"/>
              </w:rPr>
              <w:t>s</w:t>
            </w:r>
            <w:r w:rsidRPr="00DA438A">
              <w:rPr>
                <w:rFonts w:eastAsia="Times New Roman" w:cs="Times New Roman"/>
                <w:noProof/>
                <w:color w:val="000000"/>
                <w:sz w:val="20"/>
                <w:szCs w:val="20"/>
                <w:vertAlign w:val="subscript"/>
                <w:lang w:val="en-GB" w:eastAsia="hr-HR"/>
              </w:rPr>
              <w:t>ncoyc</w:t>
            </w:r>
          </w:p>
        </w:tc>
        <w:tc>
          <w:tcPr>
            <w:tcW w:w="1082" w:type="dxa"/>
            <w:tcBorders>
              <w:top w:val="single" w:sz="8" w:space="0" w:color="auto"/>
              <w:left w:val="nil"/>
              <w:bottom w:val="nil"/>
              <w:right w:val="nil"/>
            </w:tcBorders>
            <w:shd w:val="clear" w:color="auto" w:fill="auto"/>
            <w:vAlign w:val="center"/>
            <w:hideMark/>
          </w:tcPr>
          <w:p w14:paraId="00B0F3B8"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lang w:val="en-GB"/>
              </w:rPr>
              <w:t>0.87</w:t>
            </w:r>
          </w:p>
        </w:tc>
        <w:tc>
          <w:tcPr>
            <w:tcW w:w="1187" w:type="dxa"/>
            <w:tcBorders>
              <w:top w:val="single" w:sz="8" w:space="0" w:color="auto"/>
              <w:left w:val="nil"/>
              <w:bottom w:val="nil"/>
              <w:right w:val="nil"/>
            </w:tcBorders>
          </w:tcPr>
          <w:p w14:paraId="1F828C6C"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0.85-0.88</w:t>
            </w:r>
          </w:p>
        </w:tc>
        <w:tc>
          <w:tcPr>
            <w:tcW w:w="2553" w:type="dxa"/>
            <w:tcBorders>
              <w:top w:val="single" w:sz="8" w:space="0" w:color="auto"/>
              <w:left w:val="nil"/>
              <w:bottom w:val="nil"/>
              <w:right w:val="nil"/>
            </w:tcBorders>
            <w:shd w:val="clear" w:color="auto" w:fill="auto"/>
            <w:vAlign w:val="center"/>
            <w:hideMark/>
          </w:tcPr>
          <w:p w14:paraId="6E51D603"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Results of this study</w:t>
            </w:r>
          </w:p>
        </w:tc>
      </w:tr>
      <w:tr w:rsidR="008865A8" w:rsidRPr="0094770D" w14:paraId="0B14AB7E" w14:textId="77777777" w:rsidTr="00B33E16">
        <w:trPr>
          <w:trHeight w:val="300"/>
          <w:jc w:val="center"/>
        </w:trPr>
        <w:tc>
          <w:tcPr>
            <w:tcW w:w="2586" w:type="dxa"/>
            <w:tcBorders>
              <w:top w:val="nil"/>
              <w:left w:val="nil"/>
              <w:bottom w:val="nil"/>
              <w:right w:val="nil"/>
            </w:tcBorders>
            <w:shd w:val="clear" w:color="auto" w:fill="auto"/>
            <w:vAlign w:val="center"/>
            <w:hideMark/>
          </w:tcPr>
          <w:p w14:paraId="1EDD8808"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Survival rate COYs Slovenia</w:t>
            </w:r>
          </w:p>
        </w:tc>
        <w:tc>
          <w:tcPr>
            <w:tcW w:w="1089" w:type="dxa"/>
            <w:tcBorders>
              <w:top w:val="nil"/>
              <w:left w:val="nil"/>
              <w:bottom w:val="nil"/>
              <w:right w:val="nil"/>
            </w:tcBorders>
            <w:shd w:val="clear" w:color="auto" w:fill="auto"/>
            <w:vAlign w:val="center"/>
            <w:hideMark/>
          </w:tcPr>
          <w:p w14:paraId="33B8623D"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DA438A">
              <w:rPr>
                <w:rFonts w:eastAsia="Times New Roman" w:cs="Times New Roman"/>
                <w:noProof/>
                <w:color w:val="000000"/>
                <w:sz w:val="20"/>
                <w:szCs w:val="20"/>
                <w:lang w:val="en-GB" w:eastAsia="hr-HR"/>
              </w:rPr>
              <w:t>s</w:t>
            </w:r>
            <w:r w:rsidRPr="00DA438A">
              <w:rPr>
                <w:rFonts w:eastAsia="Times New Roman" w:cs="Times New Roman"/>
                <w:noProof/>
                <w:color w:val="000000"/>
                <w:sz w:val="20"/>
                <w:szCs w:val="20"/>
                <w:vertAlign w:val="subscript"/>
                <w:lang w:val="en-GB" w:eastAsia="hr-HR"/>
              </w:rPr>
              <w:t>ncoys</w:t>
            </w:r>
          </w:p>
        </w:tc>
        <w:tc>
          <w:tcPr>
            <w:tcW w:w="1082" w:type="dxa"/>
            <w:tcBorders>
              <w:top w:val="nil"/>
              <w:left w:val="nil"/>
              <w:bottom w:val="nil"/>
              <w:right w:val="nil"/>
            </w:tcBorders>
            <w:shd w:val="clear" w:color="auto" w:fill="auto"/>
            <w:vAlign w:val="center"/>
            <w:hideMark/>
          </w:tcPr>
          <w:p w14:paraId="439D9501"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lang w:val="en-GB"/>
              </w:rPr>
              <w:t>0.88</w:t>
            </w:r>
          </w:p>
        </w:tc>
        <w:tc>
          <w:tcPr>
            <w:tcW w:w="1187" w:type="dxa"/>
            <w:tcBorders>
              <w:top w:val="nil"/>
              <w:left w:val="nil"/>
              <w:bottom w:val="nil"/>
              <w:right w:val="nil"/>
            </w:tcBorders>
          </w:tcPr>
          <w:p w14:paraId="0F6A0ED9"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0.85-0.92</w:t>
            </w:r>
          </w:p>
        </w:tc>
        <w:tc>
          <w:tcPr>
            <w:tcW w:w="2553" w:type="dxa"/>
            <w:tcBorders>
              <w:top w:val="nil"/>
              <w:left w:val="nil"/>
              <w:bottom w:val="nil"/>
              <w:right w:val="nil"/>
            </w:tcBorders>
            <w:shd w:val="clear" w:color="auto" w:fill="auto"/>
            <w:vAlign w:val="center"/>
            <w:hideMark/>
          </w:tcPr>
          <w:p w14:paraId="72C8593F"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Results of this study</w:t>
            </w:r>
          </w:p>
        </w:tc>
      </w:tr>
      <w:tr w:rsidR="008865A8" w:rsidRPr="0094770D" w14:paraId="31F999A9" w14:textId="77777777" w:rsidTr="00B33E16">
        <w:trPr>
          <w:trHeight w:val="300"/>
          <w:jc w:val="center"/>
        </w:trPr>
        <w:tc>
          <w:tcPr>
            <w:tcW w:w="2586" w:type="dxa"/>
            <w:tcBorders>
              <w:top w:val="nil"/>
              <w:left w:val="nil"/>
              <w:bottom w:val="nil"/>
              <w:right w:val="nil"/>
            </w:tcBorders>
            <w:shd w:val="clear" w:color="auto" w:fill="auto"/>
            <w:vAlign w:val="center"/>
          </w:tcPr>
          <w:p w14:paraId="3303BFF0"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Survival rate COYs Cro+Slo</w:t>
            </w:r>
          </w:p>
        </w:tc>
        <w:tc>
          <w:tcPr>
            <w:tcW w:w="1089" w:type="dxa"/>
            <w:tcBorders>
              <w:top w:val="nil"/>
              <w:left w:val="nil"/>
              <w:bottom w:val="nil"/>
              <w:right w:val="nil"/>
            </w:tcBorders>
            <w:shd w:val="clear" w:color="auto" w:fill="auto"/>
            <w:vAlign w:val="center"/>
          </w:tcPr>
          <w:p w14:paraId="31E738C0"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w:t>
            </w:r>
            <w:r w:rsidRPr="0094770D">
              <w:rPr>
                <w:rFonts w:eastAsia="Times New Roman" w:cs="Times New Roman"/>
                <w:color w:val="000000"/>
                <w:sz w:val="20"/>
                <w:szCs w:val="20"/>
                <w:vertAlign w:val="subscript"/>
                <w:lang w:val="en-GB" w:eastAsia="hr-HR"/>
              </w:rPr>
              <w:t>ncoycs</w:t>
            </w:r>
          </w:p>
        </w:tc>
        <w:tc>
          <w:tcPr>
            <w:tcW w:w="1082" w:type="dxa"/>
            <w:tcBorders>
              <w:top w:val="nil"/>
              <w:left w:val="nil"/>
              <w:bottom w:val="nil"/>
              <w:right w:val="nil"/>
            </w:tcBorders>
            <w:shd w:val="clear" w:color="auto" w:fill="auto"/>
            <w:vAlign w:val="center"/>
          </w:tcPr>
          <w:p w14:paraId="0E78DA12"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lang w:val="en-GB"/>
              </w:rPr>
              <w:t>0.873</w:t>
            </w:r>
          </w:p>
        </w:tc>
        <w:tc>
          <w:tcPr>
            <w:tcW w:w="1187" w:type="dxa"/>
            <w:tcBorders>
              <w:top w:val="nil"/>
              <w:left w:val="nil"/>
              <w:bottom w:val="nil"/>
              <w:right w:val="nil"/>
            </w:tcBorders>
          </w:tcPr>
          <w:p w14:paraId="4D52A07B"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0.86-0.89</w:t>
            </w:r>
          </w:p>
        </w:tc>
        <w:tc>
          <w:tcPr>
            <w:tcW w:w="2553" w:type="dxa"/>
            <w:tcBorders>
              <w:top w:val="nil"/>
              <w:left w:val="nil"/>
              <w:bottom w:val="nil"/>
              <w:right w:val="nil"/>
            </w:tcBorders>
            <w:shd w:val="clear" w:color="auto" w:fill="auto"/>
            <w:vAlign w:val="center"/>
          </w:tcPr>
          <w:p w14:paraId="75E37482"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Results of this study</w:t>
            </w:r>
          </w:p>
        </w:tc>
      </w:tr>
      <w:tr w:rsidR="008865A8" w:rsidRPr="0094770D" w14:paraId="6671B3E8" w14:textId="77777777" w:rsidTr="00B33E16">
        <w:trPr>
          <w:trHeight w:val="300"/>
          <w:jc w:val="center"/>
        </w:trPr>
        <w:tc>
          <w:tcPr>
            <w:tcW w:w="2586" w:type="dxa"/>
            <w:tcBorders>
              <w:top w:val="nil"/>
              <w:left w:val="nil"/>
              <w:bottom w:val="nil"/>
              <w:right w:val="nil"/>
            </w:tcBorders>
            <w:shd w:val="clear" w:color="auto" w:fill="auto"/>
            <w:vAlign w:val="center"/>
            <w:hideMark/>
          </w:tcPr>
          <w:p w14:paraId="4F88BABD"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Survival rate female yearlings</w:t>
            </w:r>
          </w:p>
        </w:tc>
        <w:tc>
          <w:tcPr>
            <w:tcW w:w="1089" w:type="dxa"/>
            <w:tcBorders>
              <w:top w:val="nil"/>
              <w:left w:val="nil"/>
              <w:bottom w:val="nil"/>
              <w:right w:val="nil"/>
            </w:tcBorders>
            <w:shd w:val="clear" w:color="auto" w:fill="auto"/>
            <w:vAlign w:val="center"/>
            <w:hideMark/>
          </w:tcPr>
          <w:p w14:paraId="4B70D667"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w:t>
            </w:r>
            <w:r w:rsidRPr="0094770D">
              <w:rPr>
                <w:rFonts w:eastAsia="Times New Roman" w:cs="Times New Roman"/>
                <w:color w:val="000000"/>
                <w:sz w:val="20"/>
                <w:szCs w:val="20"/>
                <w:vertAlign w:val="subscript"/>
                <w:lang w:val="en-GB" w:eastAsia="hr-HR"/>
              </w:rPr>
              <w:t>nf1</w:t>
            </w:r>
          </w:p>
        </w:tc>
        <w:tc>
          <w:tcPr>
            <w:tcW w:w="1082" w:type="dxa"/>
            <w:tcBorders>
              <w:top w:val="nil"/>
              <w:left w:val="nil"/>
              <w:bottom w:val="nil"/>
              <w:right w:val="nil"/>
            </w:tcBorders>
            <w:shd w:val="clear" w:color="auto" w:fill="auto"/>
            <w:vAlign w:val="center"/>
            <w:hideMark/>
          </w:tcPr>
          <w:p w14:paraId="42DDFCEB"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0.82</w:t>
            </w:r>
          </w:p>
        </w:tc>
        <w:tc>
          <w:tcPr>
            <w:tcW w:w="1187" w:type="dxa"/>
            <w:tcBorders>
              <w:top w:val="nil"/>
              <w:left w:val="nil"/>
              <w:bottom w:val="nil"/>
              <w:right w:val="nil"/>
            </w:tcBorders>
            <w:vAlign w:val="center"/>
          </w:tcPr>
          <w:p w14:paraId="593C927F"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0.75-0.88</w:t>
            </w:r>
          </w:p>
        </w:tc>
        <w:tc>
          <w:tcPr>
            <w:tcW w:w="2553" w:type="dxa"/>
            <w:tcBorders>
              <w:top w:val="nil"/>
              <w:left w:val="nil"/>
              <w:bottom w:val="nil"/>
              <w:right w:val="nil"/>
            </w:tcBorders>
            <w:shd w:val="clear" w:color="auto" w:fill="auto"/>
            <w:vAlign w:val="center"/>
            <w:hideMark/>
          </w:tcPr>
          <w:p w14:paraId="03CCE4C9" w14:textId="035E85CA" w:rsidR="008865A8" w:rsidRPr="0094770D" w:rsidRDefault="00B21F47"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w:t>
            </w:r>
            <w:r w:rsidR="001858EF" w:rsidRPr="0094770D">
              <w:rPr>
                <w:rFonts w:eastAsia="Times New Roman" w:cs="Times New Roman"/>
                <w:color w:val="000000"/>
                <w:sz w:val="20"/>
                <w:szCs w:val="20"/>
                <w:lang w:val="en-GB" w:eastAsia="hr-HR"/>
              </w:rPr>
              <w:fldChar w:fldCharType="begin"/>
            </w:r>
            <w:r w:rsidR="001858EF" w:rsidRPr="0094770D">
              <w:rPr>
                <w:rFonts w:eastAsia="Times New Roman" w:cs="Times New Roman"/>
                <w:color w:val="000000"/>
                <w:sz w:val="20"/>
                <w:szCs w:val="20"/>
                <w:lang w:val="en-GB" w:eastAsia="hr-HR"/>
              </w:rPr>
              <w:instrText xml:space="preserve"> REF _Ref501611235 \r \h </w:instrText>
            </w:r>
            <w:r w:rsidR="001858EF" w:rsidRPr="0094770D">
              <w:rPr>
                <w:rFonts w:eastAsia="Times New Roman" w:cs="Times New Roman"/>
                <w:color w:val="000000"/>
                <w:sz w:val="20"/>
                <w:szCs w:val="20"/>
                <w:lang w:val="en-GB" w:eastAsia="hr-HR"/>
              </w:rPr>
            </w:r>
            <w:r w:rsidR="001858EF" w:rsidRPr="0094770D">
              <w:rPr>
                <w:rFonts w:eastAsia="Times New Roman" w:cs="Times New Roman"/>
                <w:color w:val="000000"/>
                <w:sz w:val="20"/>
                <w:szCs w:val="20"/>
                <w:lang w:val="en-GB" w:eastAsia="hr-HR"/>
              </w:rPr>
              <w:fldChar w:fldCharType="separate"/>
            </w:r>
            <w:r w:rsidR="001858EF" w:rsidRPr="0094770D">
              <w:rPr>
                <w:rFonts w:eastAsia="Times New Roman" w:cs="Times New Roman"/>
                <w:color w:val="000000"/>
                <w:sz w:val="20"/>
                <w:szCs w:val="20"/>
                <w:lang w:val="en-GB" w:eastAsia="hr-HR"/>
              </w:rPr>
              <w:t>2</w:t>
            </w:r>
            <w:r w:rsidR="001858EF" w:rsidRPr="0094770D">
              <w:rPr>
                <w:rFonts w:eastAsia="Times New Roman" w:cs="Times New Roman"/>
                <w:color w:val="000000"/>
                <w:sz w:val="20"/>
                <w:szCs w:val="20"/>
                <w:lang w:val="en-GB" w:eastAsia="hr-HR"/>
              </w:rPr>
              <w:fldChar w:fldCharType="end"/>
            </w:r>
            <w:r w:rsidRPr="0094770D">
              <w:rPr>
                <w:rFonts w:eastAsia="Times New Roman" w:cs="Times New Roman"/>
                <w:color w:val="000000"/>
                <w:sz w:val="20"/>
                <w:szCs w:val="20"/>
                <w:lang w:val="en-GB" w:eastAsia="hr-HR"/>
              </w:rPr>
              <w:t>]</w:t>
            </w:r>
          </w:p>
        </w:tc>
      </w:tr>
      <w:tr w:rsidR="008865A8" w:rsidRPr="0094770D" w14:paraId="35F74030" w14:textId="77777777" w:rsidTr="00B33E16">
        <w:trPr>
          <w:trHeight w:val="300"/>
          <w:jc w:val="center"/>
        </w:trPr>
        <w:tc>
          <w:tcPr>
            <w:tcW w:w="2586" w:type="dxa"/>
            <w:tcBorders>
              <w:top w:val="nil"/>
              <w:left w:val="nil"/>
              <w:bottom w:val="nil"/>
              <w:right w:val="nil"/>
            </w:tcBorders>
            <w:shd w:val="clear" w:color="auto" w:fill="auto"/>
            <w:vAlign w:val="center"/>
            <w:hideMark/>
          </w:tcPr>
          <w:p w14:paraId="330FB0A9"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Survival rate female subadults</w:t>
            </w:r>
          </w:p>
        </w:tc>
        <w:tc>
          <w:tcPr>
            <w:tcW w:w="1089" w:type="dxa"/>
            <w:tcBorders>
              <w:top w:val="nil"/>
              <w:left w:val="nil"/>
              <w:bottom w:val="nil"/>
              <w:right w:val="nil"/>
            </w:tcBorders>
            <w:shd w:val="clear" w:color="auto" w:fill="auto"/>
            <w:vAlign w:val="center"/>
            <w:hideMark/>
          </w:tcPr>
          <w:p w14:paraId="7BF91404"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w:t>
            </w:r>
            <w:r w:rsidRPr="0094770D">
              <w:rPr>
                <w:rFonts w:eastAsia="Times New Roman" w:cs="Times New Roman"/>
                <w:color w:val="000000"/>
                <w:sz w:val="20"/>
                <w:szCs w:val="20"/>
                <w:vertAlign w:val="subscript"/>
                <w:lang w:val="en-GB" w:eastAsia="hr-HR"/>
              </w:rPr>
              <w:t>nf2_4</w:t>
            </w:r>
          </w:p>
        </w:tc>
        <w:tc>
          <w:tcPr>
            <w:tcW w:w="1082" w:type="dxa"/>
            <w:tcBorders>
              <w:top w:val="nil"/>
              <w:left w:val="nil"/>
              <w:bottom w:val="nil"/>
              <w:right w:val="nil"/>
            </w:tcBorders>
            <w:shd w:val="clear" w:color="auto" w:fill="auto"/>
            <w:vAlign w:val="center"/>
            <w:hideMark/>
          </w:tcPr>
          <w:p w14:paraId="1D81C861"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0.94</w:t>
            </w:r>
          </w:p>
        </w:tc>
        <w:tc>
          <w:tcPr>
            <w:tcW w:w="1187" w:type="dxa"/>
            <w:tcBorders>
              <w:top w:val="nil"/>
              <w:left w:val="nil"/>
              <w:bottom w:val="nil"/>
              <w:right w:val="nil"/>
            </w:tcBorders>
            <w:vAlign w:val="center"/>
          </w:tcPr>
          <w:p w14:paraId="16F0EC82"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0.90-0.96</w:t>
            </w:r>
          </w:p>
        </w:tc>
        <w:tc>
          <w:tcPr>
            <w:tcW w:w="2553" w:type="dxa"/>
            <w:tcBorders>
              <w:top w:val="nil"/>
              <w:left w:val="nil"/>
              <w:bottom w:val="nil"/>
              <w:right w:val="nil"/>
            </w:tcBorders>
            <w:shd w:val="clear" w:color="auto" w:fill="auto"/>
            <w:vAlign w:val="center"/>
            <w:hideMark/>
          </w:tcPr>
          <w:p w14:paraId="33AE04B4" w14:textId="08334187" w:rsidR="008865A8" w:rsidRPr="0094770D" w:rsidRDefault="001858EF"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w:t>
            </w:r>
            <w:r w:rsidRPr="0094770D">
              <w:rPr>
                <w:rFonts w:eastAsia="Times New Roman" w:cs="Times New Roman"/>
                <w:color w:val="000000"/>
                <w:sz w:val="20"/>
                <w:szCs w:val="20"/>
                <w:lang w:val="en-GB" w:eastAsia="hr-HR"/>
              </w:rPr>
              <w:fldChar w:fldCharType="begin"/>
            </w:r>
            <w:r w:rsidRPr="0094770D">
              <w:rPr>
                <w:rFonts w:eastAsia="Times New Roman" w:cs="Times New Roman"/>
                <w:color w:val="000000"/>
                <w:sz w:val="20"/>
                <w:szCs w:val="20"/>
                <w:lang w:val="en-GB" w:eastAsia="hr-HR"/>
              </w:rPr>
              <w:instrText xml:space="preserve"> REF _Ref501611235 \r \h </w:instrText>
            </w:r>
            <w:r w:rsidRPr="0094770D">
              <w:rPr>
                <w:rFonts w:eastAsia="Times New Roman" w:cs="Times New Roman"/>
                <w:color w:val="000000"/>
                <w:sz w:val="20"/>
                <w:szCs w:val="20"/>
                <w:lang w:val="en-GB" w:eastAsia="hr-HR"/>
              </w:rPr>
            </w:r>
            <w:r w:rsidRPr="0094770D">
              <w:rPr>
                <w:rFonts w:eastAsia="Times New Roman" w:cs="Times New Roman"/>
                <w:color w:val="000000"/>
                <w:sz w:val="20"/>
                <w:szCs w:val="20"/>
                <w:lang w:val="en-GB" w:eastAsia="hr-HR"/>
              </w:rPr>
              <w:fldChar w:fldCharType="separate"/>
            </w:r>
            <w:r w:rsidRPr="0094770D">
              <w:rPr>
                <w:rFonts w:eastAsia="Times New Roman" w:cs="Times New Roman"/>
                <w:color w:val="000000"/>
                <w:sz w:val="20"/>
                <w:szCs w:val="20"/>
                <w:lang w:val="en-GB" w:eastAsia="hr-HR"/>
              </w:rPr>
              <w:t>2</w:t>
            </w:r>
            <w:r w:rsidRPr="0094770D">
              <w:rPr>
                <w:rFonts w:eastAsia="Times New Roman" w:cs="Times New Roman"/>
                <w:color w:val="000000"/>
                <w:sz w:val="20"/>
                <w:szCs w:val="20"/>
                <w:lang w:val="en-GB" w:eastAsia="hr-HR"/>
              </w:rPr>
              <w:fldChar w:fldCharType="end"/>
            </w:r>
            <w:r w:rsidRPr="0094770D">
              <w:rPr>
                <w:rFonts w:eastAsia="Times New Roman" w:cs="Times New Roman"/>
                <w:color w:val="000000"/>
                <w:sz w:val="20"/>
                <w:szCs w:val="20"/>
                <w:lang w:val="en-GB" w:eastAsia="hr-HR"/>
              </w:rPr>
              <w:t>]</w:t>
            </w:r>
          </w:p>
        </w:tc>
      </w:tr>
      <w:tr w:rsidR="008865A8" w:rsidRPr="0094770D" w14:paraId="2EE15E7D" w14:textId="77777777" w:rsidTr="00B33E16">
        <w:trPr>
          <w:trHeight w:val="300"/>
          <w:jc w:val="center"/>
        </w:trPr>
        <w:tc>
          <w:tcPr>
            <w:tcW w:w="2586" w:type="dxa"/>
            <w:tcBorders>
              <w:top w:val="nil"/>
              <w:left w:val="nil"/>
              <w:bottom w:val="nil"/>
              <w:right w:val="nil"/>
            </w:tcBorders>
            <w:shd w:val="clear" w:color="auto" w:fill="auto"/>
            <w:vAlign w:val="center"/>
            <w:hideMark/>
          </w:tcPr>
          <w:p w14:paraId="69664043"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Survival rate female adults</w:t>
            </w:r>
          </w:p>
        </w:tc>
        <w:tc>
          <w:tcPr>
            <w:tcW w:w="1089" w:type="dxa"/>
            <w:tcBorders>
              <w:top w:val="nil"/>
              <w:left w:val="nil"/>
              <w:bottom w:val="nil"/>
              <w:right w:val="nil"/>
            </w:tcBorders>
            <w:shd w:val="clear" w:color="auto" w:fill="auto"/>
            <w:vAlign w:val="center"/>
            <w:hideMark/>
          </w:tcPr>
          <w:p w14:paraId="12BC277B"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w:t>
            </w:r>
            <w:r w:rsidRPr="0094770D">
              <w:rPr>
                <w:rFonts w:eastAsia="Times New Roman" w:cs="Times New Roman"/>
                <w:color w:val="000000"/>
                <w:sz w:val="20"/>
                <w:szCs w:val="20"/>
                <w:vertAlign w:val="subscript"/>
                <w:lang w:val="en-GB" w:eastAsia="hr-HR"/>
              </w:rPr>
              <w:t>nf5_19</w:t>
            </w:r>
          </w:p>
        </w:tc>
        <w:tc>
          <w:tcPr>
            <w:tcW w:w="1082" w:type="dxa"/>
            <w:tcBorders>
              <w:top w:val="nil"/>
              <w:left w:val="nil"/>
              <w:bottom w:val="nil"/>
              <w:right w:val="nil"/>
            </w:tcBorders>
            <w:shd w:val="clear" w:color="auto" w:fill="auto"/>
            <w:vAlign w:val="center"/>
            <w:hideMark/>
          </w:tcPr>
          <w:p w14:paraId="574344B1"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0.93</w:t>
            </w:r>
          </w:p>
        </w:tc>
        <w:tc>
          <w:tcPr>
            <w:tcW w:w="1187" w:type="dxa"/>
            <w:tcBorders>
              <w:top w:val="nil"/>
              <w:left w:val="nil"/>
              <w:bottom w:val="nil"/>
              <w:right w:val="nil"/>
            </w:tcBorders>
          </w:tcPr>
          <w:p w14:paraId="4AAF1E2E"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0.91-0.95</w:t>
            </w:r>
          </w:p>
        </w:tc>
        <w:tc>
          <w:tcPr>
            <w:tcW w:w="2553" w:type="dxa"/>
            <w:tcBorders>
              <w:top w:val="nil"/>
              <w:left w:val="nil"/>
              <w:bottom w:val="nil"/>
              <w:right w:val="nil"/>
            </w:tcBorders>
            <w:shd w:val="clear" w:color="auto" w:fill="auto"/>
            <w:vAlign w:val="center"/>
            <w:hideMark/>
          </w:tcPr>
          <w:p w14:paraId="3B25A96C" w14:textId="4973F326" w:rsidR="008865A8" w:rsidRPr="0094770D" w:rsidRDefault="001858EF"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w:t>
            </w:r>
            <w:r w:rsidRPr="0094770D">
              <w:rPr>
                <w:rFonts w:eastAsia="Times New Roman" w:cs="Times New Roman"/>
                <w:color w:val="000000"/>
                <w:sz w:val="20"/>
                <w:szCs w:val="20"/>
                <w:lang w:val="en-GB" w:eastAsia="hr-HR"/>
              </w:rPr>
              <w:fldChar w:fldCharType="begin"/>
            </w:r>
            <w:r w:rsidRPr="0094770D">
              <w:rPr>
                <w:rFonts w:eastAsia="Times New Roman" w:cs="Times New Roman"/>
                <w:color w:val="000000"/>
                <w:sz w:val="20"/>
                <w:szCs w:val="20"/>
                <w:lang w:val="en-GB" w:eastAsia="hr-HR"/>
              </w:rPr>
              <w:instrText xml:space="preserve"> REF _Ref501611235 \r \h </w:instrText>
            </w:r>
            <w:r w:rsidRPr="0094770D">
              <w:rPr>
                <w:rFonts w:eastAsia="Times New Roman" w:cs="Times New Roman"/>
                <w:color w:val="000000"/>
                <w:sz w:val="20"/>
                <w:szCs w:val="20"/>
                <w:lang w:val="en-GB" w:eastAsia="hr-HR"/>
              </w:rPr>
            </w:r>
            <w:r w:rsidRPr="0094770D">
              <w:rPr>
                <w:rFonts w:eastAsia="Times New Roman" w:cs="Times New Roman"/>
                <w:color w:val="000000"/>
                <w:sz w:val="20"/>
                <w:szCs w:val="20"/>
                <w:lang w:val="en-GB" w:eastAsia="hr-HR"/>
              </w:rPr>
              <w:fldChar w:fldCharType="separate"/>
            </w:r>
            <w:r w:rsidRPr="0094770D">
              <w:rPr>
                <w:rFonts w:eastAsia="Times New Roman" w:cs="Times New Roman"/>
                <w:color w:val="000000"/>
                <w:sz w:val="20"/>
                <w:szCs w:val="20"/>
                <w:lang w:val="en-GB" w:eastAsia="hr-HR"/>
              </w:rPr>
              <w:t>2</w:t>
            </w:r>
            <w:r w:rsidRPr="0094770D">
              <w:rPr>
                <w:rFonts w:eastAsia="Times New Roman" w:cs="Times New Roman"/>
                <w:color w:val="000000"/>
                <w:sz w:val="20"/>
                <w:szCs w:val="20"/>
                <w:lang w:val="en-GB" w:eastAsia="hr-HR"/>
              </w:rPr>
              <w:fldChar w:fldCharType="end"/>
            </w:r>
            <w:r w:rsidRPr="0094770D">
              <w:rPr>
                <w:rFonts w:eastAsia="Times New Roman" w:cs="Times New Roman"/>
                <w:color w:val="000000"/>
                <w:sz w:val="20"/>
                <w:szCs w:val="20"/>
                <w:lang w:val="en-GB" w:eastAsia="hr-HR"/>
              </w:rPr>
              <w:t>]</w:t>
            </w:r>
          </w:p>
        </w:tc>
      </w:tr>
      <w:tr w:rsidR="008865A8" w:rsidRPr="0094770D" w14:paraId="3C4917F9" w14:textId="77777777" w:rsidTr="00B33E16">
        <w:trPr>
          <w:trHeight w:val="300"/>
          <w:jc w:val="center"/>
        </w:trPr>
        <w:tc>
          <w:tcPr>
            <w:tcW w:w="2586" w:type="dxa"/>
            <w:tcBorders>
              <w:top w:val="nil"/>
              <w:left w:val="nil"/>
              <w:bottom w:val="nil"/>
              <w:right w:val="nil"/>
            </w:tcBorders>
            <w:shd w:val="clear" w:color="auto" w:fill="auto"/>
            <w:vAlign w:val="center"/>
            <w:hideMark/>
          </w:tcPr>
          <w:p w14:paraId="16F2BB7A"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Survival rate male yearlings</w:t>
            </w:r>
          </w:p>
        </w:tc>
        <w:tc>
          <w:tcPr>
            <w:tcW w:w="1089" w:type="dxa"/>
            <w:tcBorders>
              <w:top w:val="nil"/>
              <w:left w:val="nil"/>
              <w:bottom w:val="nil"/>
              <w:right w:val="nil"/>
            </w:tcBorders>
            <w:shd w:val="clear" w:color="auto" w:fill="auto"/>
            <w:vAlign w:val="center"/>
            <w:hideMark/>
          </w:tcPr>
          <w:p w14:paraId="790EF788"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w:t>
            </w:r>
            <w:r w:rsidRPr="0094770D">
              <w:rPr>
                <w:rFonts w:eastAsia="Times New Roman" w:cs="Times New Roman"/>
                <w:color w:val="000000"/>
                <w:sz w:val="20"/>
                <w:szCs w:val="20"/>
                <w:vertAlign w:val="subscript"/>
                <w:lang w:val="en-GB" w:eastAsia="hr-HR"/>
              </w:rPr>
              <w:t>nm1</w:t>
            </w:r>
          </w:p>
        </w:tc>
        <w:tc>
          <w:tcPr>
            <w:tcW w:w="1082" w:type="dxa"/>
            <w:tcBorders>
              <w:top w:val="nil"/>
              <w:left w:val="nil"/>
              <w:bottom w:val="nil"/>
              <w:right w:val="nil"/>
            </w:tcBorders>
            <w:shd w:val="clear" w:color="auto" w:fill="auto"/>
            <w:vAlign w:val="center"/>
            <w:hideMark/>
          </w:tcPr>
          <w:p w14:paraId="4E3B0FCC"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0.91</w:t>
            </w:r>
          </w:p>
        </w:tc>
        <w:tc>
          <w:tcPr>
            <w:tcW w:w="1187" w:type="dxa"/>
            <w:tcBorders>
              <w:top w:val="nil"/>
              <w:left w:val="nil"/>
              <w:bottom w:val="nil"/>
              <w:right w:val="nil"/>
            </w:tcBorders>
          </w:tcPr>
          <w:p w14:paraId="4AD9D475"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0.82-0.96</w:t>
            </w:r>
          </w:p>
        </w:tc>
        <w:tc>
          <w:tcPr>
            <w:tcW w:w="2553" w:type="dxa"/>
            <w:tcBorders>
              <w:top w:val="nil"/>
              <w:left w:val="nil"/>
              <w:bottom w:val="nil"/>
              <w:right w:val="nil"/>
            </w:tcBorders>
            <w:shd w:val="clear" w:color="auto" w:fill="auto"/>
            <w:vAlign w:val="center"/>
            <w:hideMark/>
          </w:tcPr>
          <w:p w14:paraId="21B8740F" w14:textId="47A76043" w:rsidR="008865A8" w:rsidRPr="0094770D" w:rsidRDefault="001858EF"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w:t>
            </w:r>
            <w:r w:rsidRPr="0094770D">
              <w:rPr>
                <w:rFonts w:eastAsia="Times New Roman" w:cs="Times New Roman"/>
                <w:color w:val="000000"/>
                <w:sz w:val="20"/>
                <w:szCs w:val="20"/>
                <w:lang w:val="en-GB" w:eastAsia="hr-HR"/>
              </w:rPr>
              <w:fldChar w:fldCharType="begin"/>
            </w:r>
            <w:r w:rsidRPr="0094770D">
              <w:rPr>
                <w:rFonts w:eastAsia="Times New Roman" w:cs="Times New Roman"/>
                <w:color w:val="000000"/>
                <w:sz w:val="20"/>
                <w:szCs w:val="20"/>
                <w:lang w:val="en-GB" w:eastAsia="hr-HR"/>
              </w:rPr>
              <w:instrText xml:space="preserve"> REF _Ref501611235 \r \h </w:instrText>
            </w:r>
            <w:r w:rsidRPr="0094770D">
              <w:rPr>
                <w:rFonts w:eastAsia="Times New Roman" w:cs="Times New Roman"/>
                <w:color w:val="000000"/>
                <w:sz w:val="20"/>
                <w:szCs w:val="20"/>
                <w:lang w:val="en-GB" w:eastAsia="hr-HR"/>
              </w:rPr>
            </w:r>
            <w:r w:rsidRPr="0094770D">
              <w:rPr>
                <w:rFonts w:eastAsia="Times New Roman" w:cs="Times New Roman"/>
                <w:color w:val="000000"/>
                <w:sz w:val="20"/>
                <w:szCs w:val="20"/>
                <w:lang w:val="en-GB" w:eastAsia="hr-HR"/>
              </w:rPr>
              <w:fldChar w:fldCharType="separate"/>
            </w:r>
            <w:r w:rsidRPr="0094770D">
              <w:rPr>
                <w:rFonts w:eastAsia="Times New Roman" w:cs="Times New Roman"/>
                <w:color w:val="000000"/>
                <w:sz w:val="20"/>
                <w:szCs w:val="20"/>
                <w:lang w:val="en-GB" w:eastAsia="hr-HR"/>
              </w:rPr>
              <w:t>2</w:t>
            </w:r>
            <w:r w:rsidRPr="0094770D">
              <w:rPr>
                <w:rFonts w:eastAsia="Times New Roman" w:cs="Times New Roman"/>
                <w:color w:val="000000"/>
                <w:sz w:val="20"/>
                <w:szCs w:val="20"/>
                <w:lang w:val="en-GB" w:eastAsia="hr-HR"/>
              </w:rPr>
              <w:fldChar w:fldCharType="end"/>
            </w:r>
            <w:r w:rsidRPr="0094770D">
              <w:rPr>
                <w:rFonts w:eastAsia="Times New Roman" w:cs="Times New Roman"/>
                <w:color w:val="000000"/>
                <w:sz w:val="20"/>
                <w:szCs w:val="20"/>
                <w:lang w:val="en-GB" w:eastAsia="hr-HR"/>
              </w:rPr>
              <w:t>]</w:t>
            </w:r>
          </w:p>
        </w:tc>
      </w:tr>
      <w:tr w:rsidR="008865A8" w:rsidRPr="0094770D" w14:paraId="71DA578D" w14:textId="77777777" w:rsidTr="00B33E16">
        <w:trPr>
          <w:trHeight w:val="300"/>
          <w:jc w:val="center"/>
        </w:trPr>
        <w:tc>
          <w:tcPr>
            <w:tcW w:w="2586" w:type="dxa"/>
            <w:tcBorders>
              <w:top w:val="nil"/>
              <w:left w:val="nil"/>
              <w:bottom w:val="nil"/>
              <w:right w:val="nil"/>
            </w:tcBorders>
            <w:shd w:val="clear" w:color="auto" w:fill="auto"/>
            <w:vAlign w:val="center"/>
            <w:hideMark/>
          </w:tcPr>
          <w:p w14:paraId="5B2991F5"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Survival rate male subadults</w:t>
            </w:r>
          </w:p>
        </w:tc>
        <w:tc>
          <w:tcPr>
            <w:tcW w:w="1089" w:type="dxa"/>
            <w:tcBorders>
              <w:top w:val="nil"/>
              <w:left w:val="nil"/>
              <w:bottom w:val="nil"/>
              <w:right w:val="nil"/>
            </w:tcBorders>
            <w:shd w:val="clear" w:color="auto" w:fill="auto"/>
            <w:vAlign w:val="center"/>
            <w:hideMark/>
          </w:tcPr>
          <w:p w14:paraId="64D1506C"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w:t>
            </w:r>
            <w:r w:rsidRPr="0094770D">
              <w:rPr>
                <w:rFonts w:eastAsia="Times New Roman" w:cs="Times New Roman"/>
                <w:color w:val="000000"/>
                <w:sz w:val="20"/>
                <w:szCs w:val="20"/>
                <w:vertAlign w:val="subscript"/>
                <w:lang w:val="en-GB" w:eastAsia="hr-HR"/>
              </w:rPr>
              <w:t>nm2_4</w:t>
            </w:r>
          </w:p>
        </w:tc>
        <w:tc>
          <w:tcPr>
            <w:tcW w:w="1082" w:type="dxa"/>
            <w:tcBorders>
              <w:top w:val="nil"/>
              <w:left w:val="nil"/>
              <w:bottom w:val="nil"/>
              <w:right w:val="nil"/>
            </w:tcBorders>
            <w:shd w:val="clear" w:color="auto" w:fill="auto"/>
            <w:vAlign w:val="center"/>
            <w:hideMark/>
          </w:tcPr>
          <w:p w14:paraId="4D073911"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0.82</w:t>
            </w:r>
          </w:p>
        </w:tc>
        <w:tc>
          <w:tcPr>
            <w:tcW w:w="1187" w:type="dxa"/>
            <w:tcBorders>
              <w:top w:val="nil"/>
              <w:left w:val="nil"/>
              <w:bottom w:val="nil"/>
              <w:right w:val="nil"/>
            </w:tcBorders>
          </w:tcPr>
          <w:p w14:paraId="2925285B"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0.76-0.87</w:t>
            </w:r>
          </w:p>
        </w:tc>
        <w:tc>
          <w:tcPr>
            <w:tcW w:w="2553" w:type="dxa"/>
            <w:tcBorders>
              <w:top w:val="nil"/>
              <w:left w:val="nil"/>
              <w:bottom w:val="nil"/>
              <w:right w:val="nil"/>
            </w:tcBorders>
            <w:shd w:val="clear" w:color="auto" w:fill="auto"/>
            <w:vAlign w:val="center"/>
            <w:hideMark/>
          </w:tcPr>
          <w:p w14:paraId="1189E31C" w14:textId="10C42A8B" w:rsidR="008865A8" w:rsidRPr="0094770D" w:rsidRDefault="001858EF"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w:t>
            </w:r>
            <w:r w:rsidRPr="0094770D">
              <w:rPr>
                <w:rFonts w:eastAsia="Times New Roman" w:cs="Times New Roman"/>
                <w:color w:val="000000"/>
                <w:sz w:val="20"/>
                <w:szCs w:val="20"/>
                <w:lang w:val="en-GB" w:eastAsia="hr-HR"/>
              </w:rPr>
              <w:fldChar w:fldCharType="begin"/>
            </w:r>
            <w:r w:rsidRPr="0094770D">
              <w:rPr>
                <w:rFonts w:eastAsia="Times New Roman" w:cs="Times New Roman"/>
                <w:color w:val="000000"/>
                <w:sz w:val="20"/>
                <w:szCs w:val="20"/>
                <w:lang w:val="en-GB" w:eastAsia="hr-HR"/>
              </w:rPr>
              <w:instrText xml:space="preserve"> REF _Ref501611235 \r \h </w:instrText>
            </w:r>
            <w:r w:rsidRPr="0094770D">
              <w:rPr>
                <w:rFonts w:eastAsia="Times New Roman" w:cs="Times New Roman"/>
                <w:color w:val="000000"/>
                <w:sz w:val="20"/>
                <w:szCs w:val="20"/>
                <w:lang w:val="en-GB" w:eastAsia="hr-HR"/>
              </w:rPr>
            </w:r>
            <w:r w:rsidRPr="0094770D">
              <w:rPr>
                <w:rFonts w:eastAsia="Times New Roman" w:cs="Times New Roman"/>
                <w:color w:val="000000"/>
                <w:sz w:val="20"/>
                <w:szCs w:val="20"/>
                <w:lang w:val="en-GB" w:eastAsia="hr-HR"/>
              </w:rPr>
              <w:fldChar w:fldCharType="separate"/>
            </w:r>
            <w:r w:rsidRPr="0094770D">
              <w:rPr>
                <w:rFonts w:eastAsia="Times New Roman" w:cs="Times New Roman"/>
                <w:color w:val="000000"/>
                <w:sz w:val="20"/>
                <w:szCs w:val="20"/>
                <w:lang w:val="en-GB" w:eastAsia="hr-HR"/>
              </w:rPr>
              <w:t>2</w:t>
            </w:r>
            <w:r w:rsidRPr="0094770D">
              <w:rPr>
                <w:rFonts w:eastAsia="Times New Roman" w:cs="Times New Roman"/>
                <w:color w:val="000000"/>
                <w:sz w:val="20"/>
                <w:szCs w:val="20"/>
                <w:lang w:val="en-GB" w:eastAsia="hr-HR"/>
              </w:rPr>
              <w:fldChar w:fldCharType="end"/>
            </w:r>
            <w:r w:rsidRPr="0094770D">
              <w:rPr>
                <w:rFonts w:eastAsia="Times New Roman" w:cs="Times New Roman"/>
                <w:color w:val="000000"/>
                <w:sz w:val="20"/>
                <w:szCs w:val="20"/>
                <w:lang w:val="en-GB" w:eastAsia="hr-HR"/>
              </w:rPr>
              <w:t>]</w:t>
            </w:r>
          </w:p>
        </w:tc>
      </w:tr>
      <w:tr w:rsidR="008865A8" w:rsidRPr="0094770D" w14:paraId="7B6C788F" w14:textId="77777777" w:rsidTr="00B33E16">
        <w:trPr>
          <w:trHeight w:val="300"/>
          <w:jc w:val="center"/>
        </w:trPr>
        <w:tc>
          <w:tcPr>
            <w:tcW w:w="2586" w:type="dxa"/>
            <w:tcBorders>
              <w:top w:val="nil"/>
              <w:left w:val="nil"/>
              <w:bottom w:val="nil"/>
              <w:right w:val="nil"/>
            </w:tcBorders>
            <w:shd w:val="clear" w:color="auto" w:fill="auto"/>
            <w:vAlign w:val="center"/>
            <w:hideMark/>
          </w:tcPr>
          <w:p w14:paraId="605DA6C5"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Survival rate male adults</w:t>
            </w:r>
          </w:p>
        </w:tc>
        <w:tc>
          <w:tcPr>
            <w:tcW w:w="1089" w:type="dxa"/>
            <w:tcBorders>
              <w:top w:val="nil"/>
              <w:left w:val="nil"/>
              <w:bottom w:val="nil"/>
              <w:right w:val="nil"/>
            </w:tcBorders>
            <w:shd w:val="clear" w:color="auto" w:fill="auto"/>
            <w:vAlign w:val="center"/>
            <w:hideMark/>
          </w:tcPr>
          <w:p w14:paraId="03D3B8CC"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w:t>
            </w:r>
            <w:r w:rsidRPr="0094770D">
              <w:rPr>
                <w:rFonts w:eastAsia="Times New Roman" w:cs="Times New Roman"/>
                <w:color w:val="000000"/>
                <w:sz w:val="20"/>
                <w:szCs w:val="20"/>
                <w:vertAlign w:val="subscript"/>
                <w:lang w:val="en-GB" w:eastAsia="hr-HR"/>
              </w:rPr>
              <w:t>nm5_19</w:t>
            </w:r>
          </w:p>
        </w:tc>
        <w:tc>
          <w:tcPr>
            <w:tcW w:w="1082" w:type="dxa"/>
            <w:tcBorders>
              <w:top w:val="nil"/>
              <w:left w:val="nil"/>
              <w:bottom w:val="nil"/>
              <w:right w:val="nil"/>
            </w:tcBorders>
            <w:shd w:val="clear" w:color="auto" w:fill="auto"/>
            <w:vAlign w:val="center"/>
            <w:hideMark/>
          </w:tcPr>
          <w:p w14:paraId="6C652CCB"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0.89</w:t>
            </w:r>
          </w:p>
        </w:tc>
        <w:tc>
          <w:tcPr>
            <w:tcW w:w="1187" w:type="dxa"/>
            <w:tcBorders>
              <w:top w:val="nil"/>
              <w:left w:val="nil"/>
              <w:bottom w:val="nil"/>
              <w:right w:val="nil"/>
            </w:tcBorders>
          </w:tcPr>
          <w:p w14:paraId="00745AEA"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0.85-0.92</w:t>
            </w:r>
          </w:p>
        </w:tc>
        <w:tc>
          <w:tcPr>
            <w:tcW w:w="2553" w:type="dxa"/>
            <w:tcBorders>
              <w:top w:val="nil"/>
              <w:left w:val="nil"/>
              <w:bottom w:val="nil"/>
              <w:right w:val="nil"/>
            </w:tcBorders>
            <w:shd w:val="clear" w:color="auto" w:fill="auto"/>
            <w:vAlign w:val="center"/>
            <w:hideMark/>
          </w:tcPr>
          <w:p w14:paraId="0AD07D88" w14:textId="01F4C699" w:rsidR="008865A8" w:rsidRPr="0094770D" w:rsidRDefault="001858EF"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w:t>
            </w:r>
            <w:r w:rsidRPr="0094770D">
              <w:rPr>
                <w:rFonts w:eastAsia="Times New Roman" w:cs="Times New Roman"/>
                <w:color w:val="000000"/>
                <w:sz w:val="20"/>
                <w:szCs w:val="20"/>
                <w:lang w:val="en-GB" w:eastAsia="hr-HR"/>
              </w:rPr>
              <w:fldChar w:fldCharType="begin"/>
            </w:r>
            <w:r w:rsidRPr="0094770D">
              <w:rPr>
                <w:rFonts w:eastAsia="Times New Roman" w:cs="Times New Roman"/>
                <w:color w:val="000000"/>
                <w:sz w:val="20"/>
                <w:szCs w:val="20"/>
                <w:lang w:val="en-GB" w:eastAsia="hr-HR"/>
              </w:rPr>
              <w:instrText xml:space="preserve"> REF _Ref501611235 \r \h </w:instrText>
            </w:r>
            <w:r w:rsidRPr="0094770D">
              <w:rPr>
                <w:rFonts w:eastAsia="Times New Roman" w:cs="Times New Roman"/>
                <w:color w:val="000000"/>
                <w:sz w:val="20"/>
                <w:szCs w:val="20"/>
                <w:lang w:val="en-GB" w:eastAsia="hr-HR"/>
              </w:rPr>
            </w:r>
            <w:r w:rsidRPr="0094770D">
              <w:rPr>
                <w:rFonts w:eastAsia="Times New Roman" w:cs="Times New Roman"/>
                <w:color w:val="000000"/>
                <w:sz w:val="20"/>
                <w:szCs w:val="20"/>
                <w:lang w:val="en-GB" w:eastAsia="hr-HR"/>
              </w:rPr>
              <w:fldChar w:fldCharType="separate"/>
            </w:r>
            <w:r w:rsidRPr="0094770D">
              <w:rPr>
                <w:rFonts w:eastAsia="Times New Roman" w:cs="Times New Roman"/>
                <w:color w:val="000000"/>
                <w:sz w:val="20"/>
                <w:szCs w:val="20"/>
                <w:lang w:val="en-GB" w:eastAsia="hr-HR"/>
              </w:rPr>
              <w:t>2</w:t>
            </w:r>
            <w:r w:rsidRPr="0094770D">
              <w:rPr>
                <w:rFonts w:eastAsia="Times New Roman" w:cs="Times New Roman"/>
                <w:color w:val="000000"/>
                <w:sz w:val="20"/>
                <w:szCs w:val="20"/>
                <w:lang w:val="en-GB" w:eastAsia="hr-HR"/>
              </w:rPr>
              <w:fldChar w:fldCharType="end"/>
            </w:r>
            <w:r w:rsidRPr="0094770D">
              <w:rPr>
                <w:rFonts w:eastAsia="Times New Roman" w:cs="Times New Roman"/>
                <w:color w:val="000000"/>
                <w:sz w:val="20"/>
                <w:szCs w:val="20"/>
                <w:lang w:val="en-GB" w:eastAsia="hr-HR"/>
              </w:rPr>
              <w:t>]</w:t>
            </w:r>
          </w:p>
        </w:tc>
      </w:tr>
      <w:tr w:rsidR="008865A8" w:rsidRPr="0094770D" w14:paraId="2E9E098B" w14:textId="77777777" w:rsidTr="00B33E16">
        <w:trPr>
          <w:trHeight w:val="300"/>
          <w:jc w:val="center"/>
        </w:trPr>
        <w:tc>
          <w:tcPr>
            <w:tcW w:w="2586" w:type="dxa"/>
            <w:tcBorders>
              <w:top w:val="nil"/>
              <w:left w:val="nil"/>
              <w:bottom w:val="nil"/>
              <w:right w:val="nil"/>
            </w:tcBorders>
            <w:shd w:val="clear" w:color="auto" w:fill="auto"/>
            <w:vAlign w:val="center"/>
            <w:hideMark/>
          </w:tcPr>
          <w:p w14:paraId="0B5A0D76"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Survival rate at the age of 20 years</w:t>
            </w:r>
          </w:p>
        </w:tc>
        <w:tc>
          <w:tcPr>
            <w:tcW w:w="1089" w:type="dxa"/>
            <w:tcBorders>
              <w:top w:val="nil"/>
              <w:left w:val="nil"/>
              <w:bottom w:val="nil"/>
              <w:right w:val="nil"/>
            </w:tcBorders>
            <w:shd w:val="clear" w:color="auto" w:fill="auto"/>
            <w:vAlign w:val="center"/>
            <w:hideMark/>
          </w:tcPr>
          <w:p w14:paraId="18C31B58"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w:t>
            </w:r>
            <w:r w:rsidRPr="0094770D">
              <w:rPr>
                <w:rFonts w:eastAsia="Times New Roman" w:cs="Times New Roman"/>
                <w:color w:val="000000"/>
                <w:sz w:val="20"/>
                <w:szCs w:val="20"/>
                <w:vertAlign w:val="subscript"/>
                <w:lang w:val="en-GB" w:eastAsia="hr-HR"/>
              </w:rPr>
              <w:t>n20</w:t>
            </w:r>
          </w:p>
        </w:tc>
        <w:tc>
          <w:tcPr>
            <w:tcW w:w="1082" w:type="dxa"/>
            <w:tcBorders>
              <w:top w:val="nil"/>
              <w:left w:val="nil"/>
              <w:bottom w:val="nil"/>
              <w:right w:val="nil"/>
            </w:tcBorders>
            <w:shd w:val="clear" w:color="auto" w:fill="auto"/>
            <w:vAlign w:val="center"/>
            <w:hideMark/>
          </w:tcPr>
          <w:p w14:paraId="0FFCD0A5"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w:t>
            </w:r>
          </w:p>
        </w:tc>
        <w:tc>
          <w:tcPr>
            <w:tcW w:w="1187" w:type="dxa"/>
            <w:tcBorders>
              <w:top w:val="nil"/>
              <w:left w:val="nil"/>
              <w:bottom w:val="nil"/>
              <w:right w:val="nil"/>
            </w:tcBorders>
          </w:tcPr>
          <w:p w14:paraId="70DCFCF7" w14:textId="77777777" w:rsidR="008865A8" w:rsidRPr="0094770D" w:rsidRDefault="008865A8" w:rsidP="00E86ADF">
            <w:pPr>
              <w:spacing w:after="0" w:line="240" w:lineRule="auto"/>
              <w:rPr>
                <w:rFonts w:eastAsia="Times New Roman" w:cs="Times New Roman"/>
                <w:color w:val="000000"/>
                <w:sz w:val="20"/>
                <w:szCs w:val="20"/>
                <w:lang w:val="en-GB" w:eastAsia="hr-HR"/>
              </w:rPr>
            </w:pPr>
          </w:p>
        </w:tc>
        <w:tc>
          <w:tcPr>
            <w:tcW w:w="2553" w:type="dxa"/>
            <w:tcBorders>
              <w:top w:val="nil"/>
              <w:left w:val="nil"/>
              <w:bottom w:val="nil"/>
              <w:right w:val="nil"/>
            </w:tcBorders>
            <w:shd w:val="clear" w:color="auto" w:fill="auto"/>
            <w:vAlign w:val="center"/>
            <w:hideMark/>
          </w:tcPr>
          <w:p w14:paraId="68E18451" w14:textId="77ABB087" w:rsidR="008865A8" w:rsidRPr="0094770D" w:rsidRDefault="008865A8" w:rsidP="001F642D">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Supp</w:t>
            </w:r>
            <w:r w:rsidR="001F642D">
              <w:rPr>
                <w:rFonts w:eastAsia="Times New Roman" w:cs="Times New Roman"/>
                <w:color w:val="000000"/>
                <w:sz w:val="20"/>
                <w:szCs w:val="20"/>
                <w:lang w:val="en-GB" w:eastAsia="hr-HR"/>
              </w:rPr>
              <w:t>lemental files</w:t>
            </w:r>
          </w:p>
        </w:tc>
      </w:tr>
      <w:tr w:rsidR="008865A8" w:rsidRPr="0094770D" w14:paraId="4D70C406" w14:textId="77777777" w:rsidTr="00B33E16">
        <w:trPr>
          <w:trHeight w:val="288"/>
          <w:jc w:val="center"/>
        </w:trPr>
        <w:tc>
          <w:tcPr>
            <w:tcW w:w="2586" w:type="dxa"/>
            <w:tcBorders>
              <w:top w:val="nil"/>
              <w:left w:val="nil"/>
              <w:bottom w:val="nil"/>
              <w:right w:val="nil"/>
            </w:tcBorders>
            <w:shd w:val="clear" w:color="auto" w:fill="auto"/>
            <w:vAlign w:val="center"/>
            <w:hideMark/>
          </w:tcPr>
          <w:p w14:paraId="7FE0E578"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Litter size Croatia</w:t>
            </w:r>
          </w:p>
        </w:tc>
        <w:tc>
          <w:tcPr>
            <w:tcW w:w="1089" w:type="dxa"/>
            <w:tcBorders>
              <w:top w:val="nil"/>
              <w:left w:val="nil"/>
              <w:bottom w:val="nil"/>
              <w:right w:val="nil"/>
            </w:tcBorders>
            <w:shd w:val="clear" w:color="auto" w:fill="auto"/>
            <w:vAlign w:val="center"/>
            <w:hideMark/>
          </w:tcPr>
          <w:p w14:paraId="71D033D6"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DA438A">
              <w:rPr>
                <w:rFonts w:eastAsia="Times New Roman" w:cs="Times New Roman"/>
                <w:noProof/>
                <w:color w:val="000000"/>
                <w:sz w:val="20"/>
                <w:szCs w:val="20"/>
                <w:lang w:val="en-GB" w:eastAsia="hr-HR"/>
              </w:rPr>
              <w:t>ls</w:t>
            </w:r>
            <w:r w:rsidRPr="00DA438A">
              <w:rPr>
                <w:rFonts w:eastAsia="Times New Roman" w:cs="Times New Roman"/>
                <w:noProof/>
                <w:color w:val="000000"/>
                <w:sz w:val="20"/>
                <w:szCs w:val="20"/>
                <w:vertAlign w:val="subscript"/>
                <w:lang w:val="en-GB" w:eastAsia="hr-HR"/>
              </w:rPr>
              <w:t>c</w:t>
            </w:r>
          </w:p>
        </w:tc>
        <w:tc>
          <w:tcPr>
            <w:tcW w:w="1082" w:type="dxa"/>
            <w:tcBorders>
              <w:top w:val="nil"/>
              <w:left w:val="nil"/>
              <w:bottom w:val="nil"/>
              <w:right w:val="nil"/>
            </w:tcBorders>
            <w:shd w:val="clear" w:color="auto" w:fill="auto"/>
            <w:vAlign w:val="center"/>
            <w:hideMark/>
          </w:tcPr>
          <w:p w14:paraId="5B6193B3"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2.18</w:t>
            </w:r>
          </w:p>
        </w:tc>
        <w:tc>
          <w:tcPr>
            <w:tcW w:w="1187" w:type="dxa"/>
            <w:tcBorders>
              <w:top w:val="nil"/>
              <w:left w:val="nil"/>
              <w:bottom w:val="nil"/>
              <w:right w:val="nil"/>
            </w:tcBorders>
          </w:tcPr>
          <w:p w14:paraId="496C16B7"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lang w:val="en-GB"/>
              </w:rPr>
              <w:t>2.08-2.28</w:t>
            </w:r>
          </w:p>
        </w:tc>
        <w:tc>
          <w:tcPr>
            <w:tcW w:w="2553" w:type="dxa"/>
            <w:tcBorders>
              <w:top w:val="nil"/>
              <w:left w:val="nil"/>
              <w:bottom w:val="nil"/>
              <w:right w:val="nil"/>
            </w:tcBorders>
            <w:shd w:val="clear" w:color="auto" w:fill="auto"/>
            <w:vAlign w:val="center"/>
            <w:hideMark/>
          </w:tcPr>
          <w:p w14:paraId="52B03868" w14:textId="02E6AB52" w:rsidR="008865A8" w:rsidRPr="0094770D" w:rsidRDefault="002549C7"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Results of this study</w:t>
            </w:r>
          </w:p>
        </w:tc>
      </w:tr>
      <w:tr w:rsidR="008865A8" w:rsidRPr="0094770D" w14:paraId="370AFF90" w14:textId="77777777" w:rsidTr="00B33E16">
        <w:trPr>
          <w:trHeight w:val="288"/>
          <w:jc w:val="center"/>
        </w:trPr>
        <w:tc>
          <w:tcPr>
            <w:tcW w:w="2586" w:type="dxa"/>
            <w:tcBorders>
              <w:top w:val="nil"/>
              <w:left w:val="nil"/>
              <w:bottom w:val="nil"/>
              <w:right w:val="nil"/>
            </w:tcBorders>
            <w:shd w:val="clear" w:color="auto" w:fill="auto"/>
            <w:vAlign w:val="center"/>
            <w:hideMark/>
          </w:tcPr>
          <w:p w14:paraId="7A1CF6A3"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Litter size Slovenia</w:t>
            </w:r>
          </w:p>
        </w:tc>
        <w:tc>
          <w:tcPr>
            <w:tcW w:w="1089" w:type="dxa"/>
            <w:tcBorders>
              <w:top w:val="nil"/>
              <w:left w:val="nil"/>
              <w:bottom w:val="nil"/>
              <w:right w:val="nil"/>
            </w:tcBorders>
            <w:shd w:val="clear" w:color="auto" w:fill="auto"/>
            <w:vAlign w:val="center"/>
            <w:hideMark/>
          </w:tcPr>
          <w:p w14:paraId="442ED0F6"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DA438A">
              <w:rPr>
                <w:rFonts w:eastAsia="Times New Roman" w:cs="Times New Roman"/>
                <w:noProof/>
                <w:color w:val="000000"/>
                <w:sz w:val="20"/>
                <w:szCs w:val="20"/>
                <w:lang w:val="en-GB" w:eastAsia="hr-HR"/>
              </w:rPr>
              <w:t>ls</w:t>
            </w:r>
            <w:r w:rsidRPr="00DA438A">
              <w:rPr>
                <w:rFonts w:eastAsia="Times New Roman" w:cs="Times New Roman"/>
                <w:noProof/>
                <w:color w:val="000000"/>
                <w:sz w:val="20"/>
                <w:szCs w:val="20"/>
                <w:vertAlign w:val="subscript"/>
                <w:lang w:val="en-GB" w:eastAsia="hr-HR"/>
              </w:rPr>
              <w:t>s</w:t>
            </w:r>
          </w:p>
        </w:tc>
        <w:tc>
          <w:tcPr>
            <w:tcW w:w="1082" w:type="dxa"/>
            <w:tcBorders>
              <w:top w:val="nil"/>
              <w:left w:val="nil"/>
              <w:bottom w:val="nil"/>
              <w:right w:val="nil"/>
            </w:tcBorders>
            <w:shd w:val="clear" w:color="auto" w:fill="auto"/>
            <w:vAlign w:val="center"/>
            <w:hideMark/>
          </w:tcPr>
          <w:p w14:paraId="5313500C"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1.82</w:t>
            </w:r>
          </w:p>
        </w:tc>
        <w:tc>
          <w:tcPr>
            <w:tcW w:w="1187" w:type="dxa"/>
            <w:tcBorders>
              <w:top w:val="nil"/>
              <w:left w:val="nil"/>
              <w:bottom w:val="nil"/>
              <w:right w:val="nil"/>
            </w:tcBorders>
          </w:tcPr>
          <w:p w14:paraId="26F2BEAB"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1.76-1.88</w:t>
            </w:r>
          </w:p>
        </w:tc>
        <w:tc>
          <w:tcPr>
            <w:tcW w:w="2553" w:type="dxa"/>
            <w:tcBorders>
              <w:top w:val="nil"/>
              <w:left w:val="nil"/>
              <w:bottom w:val="nil"/>
              <w:right w:val="nil"/>
            </w:tcBorders>
            <w:shd w:val="clear" w:color="auto" w:fill="auto"/>
            <w:vAlign w:val="center"/>
            <w:hideMark/>
          </w:tcPr>
          <w:p w14:paraId="49896596" w14:textId="573062E0" w:rsidR="008865A8" w:rsidRPr="0094770D" w:rsidRDefault="002549C7"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Results of this study</w:t>
            </w:r>
          </w:p>
        </w:tc>
      </w:tr>
      <w:tr w:rsidR="008865A8" w:rsidRPr="0094770D" w14:paraId="7C26D1A6" w14:textId="77777777" w:rsidTr="00B33E16">
        <w:trPr>
          <w:trHeight w:val="288"/>
          <w:jc w:val="center"/>
        </w:trPr>
        <w:tc>
          <w:tcPr>
            <w:tcW w:w="2586" w:type="dxa"/>
            <w:tcBorders>
              <w:top w:val="nil"/>
              <w:left w:val="nil"/>
              <w:bottom w:val="nil"/>
              <w:right w:val="nil"/>
            </w:tcBorders>
            <w:shd w:val="clear" w:color="auto" w:fill="auto"/>
            <w:vAlign w:val="center"/>
          </w:tcPr>
          <w:p w14:paraId="3BFB0982"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Litter size Cro+Slo</w:t>
            </w:r>
          </w:p>
        </w:tc>
        <w:tc>
          <w:tcPr>
            <w:tcW w:w="1089" w:type="dxa"/>
            <w:tcBorders>
              <w:top w:val="nil"/>
              <w:left w:val="nil"/>
              <w:bottom w:val="nil"/>
              <w:right w:val="nil"/>
            </w:tcBorders>
            <w:shd w:val="clear" w:color="auto" w:fill="auto"/>
            <w:vAlign w:val="center"/>
          </w:tcPr>
          <w:p w14:paraId="28A8A408"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ls</w:t>
            </w:r>
            <w:r w:rsidRPr="0094770D">
              <w:rPr>
                <w:rFonts w:eastAsia="Times New Roman" w:cs="Times New Roman"/>
                <w:color w:val="000000"/>
                <w:sz w:val="20"/>
                <w:szCs w:val="20"/>
                <w:vertAlign w:val="subscript"/>
                <w:lang w:val="en-GB" w:eastAsia="hr-HR"/>
              </w:rPr>
              <w:t>cs</w:t>
            </w:r>
          </w:p>
        </w:tc>
        <w:tc>
          <w:tcPr>
            <w:tcW w:w="1082" w:type="dxa"/>
            <w:tcBorders>
              <w:top w:val="nil"/>
              <w:left w:val="nil"/>
              <w:bottom w:val="nil"/>
              <w:right w:val="nil"/>
            </w:tcBorders>
            <w:shd w:val="clear" w:color="auto" w:fill="auto"/>
            <w:vAlign w:val="center"/>
          </w:tcPr>
          <w:p w14:paraId="68A99EA5"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1.92</w:t>
            </w:r>
          </w:p>
        </w:tc>
        <w:tc>
          <w:tcPr>
            <w:tcW w:w="1187" w:type="dxa"/>
            <w:tcBorders>
              <w:top w:val="nil"/>
              <w:left w:val="nil"/>
              <w:bottom w:val="nil"/>
              <w:right w:val="nil"/>
            </w:tcBorders>
          </w:tcPr>
          <w:p w14:paraId="4E3814AE"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1.87-1.98</w:t>
            </w:r>
          </w:p>
        </w:tc>
        <w:tc>
          <w:tcPr>
            <w:tcW w:w="2553" w:type="dxa"/>
            <w:tcBorders>
              <w:top w:val="nil"/>
              <w:left w:val="nil"/>
              <w:bottom w:val="nil"/>
              <w:right w:val="nil"/>
            </w:tcBorders>
            <w:shd w:val="clear" w:color="auto" w:fill="auto"/>
            <w:vAlign w:val="center"/>
          </w:tcPr>
          <w:p w14:paraId="587E30E6" w14:textId="5F809E5E" w:rsidR="008865A8" w:rsidRPr="0094770D" w:rsidRDefault="002549C7"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Results of this study</w:t>
            </w:r>
          </w:p>
        </w:tc>
      </w:tr>
      <w:tr w:rsidR="008865A8" w:rsidRPr="0094770D" w14:paraId="1CC0C404" w14:textId="77777777" w:rsidTr="00B33E16">
        <w:trPr>
          <w:trHeight w:val="288"/>
          <w:jc w:val="center"/>
        </w:trPr>
        <w:tc>
          <w:tcPr>
            <w:tcW w:w="2586" w:type="dxa"/>
            <w:tcBorders>
              <w:top w:val="nil"/>
              <w:left w:val="nil"/>
              <w:bottom w:val="nil"/>
              <w:right w:val="nil"/>
            </w:tcBorders>
            <w:shd w:val="clear" w:color="auto" w:fill="auto"/>
            <w:vAlign w:val="center"/>
            <w:hideMark/>
          </w:tcPr>
          <w:p w14:paraId="7845D54C"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Whole litter loses</w:t>
            </w:r>
          </w:p>
        </w:tc>
        <w:tc>
          <w:tcPr>
            <w:tcW w:w="1089" w:type="dxa"/>
            <w:tcBorders>
              <w:top w:val="nil"/>
              <w:left w:val="nil"/>
              <w:bottom w:val="nil"/>
              <w:right w:val="nil"/>
            </w:tcBorders>
            <w:shd w:val="clear" w:color="auto" w:fill="auto"/>
            <w:vAlign w:val="center"/>
            <w:hideMark/>
          </w:tcPr>
          <w:p w14:paraId="2A14B886"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WL</w:t>
            </w:r>
          </w:p>
        </w:tc>
        <w:tc>
          <w:tcPr>
            <w:tcW w:w="1082" w:type="dxa"/>
            <w:tcBorders>
              <w:top w:val="nil"/>
              <w:left w:val="nil"/>
              <w:bottom w:val="nil"/>
              <w:right w:val="nil"/>
            </w:tcBorders>
            <w:shd w:val="clear" w:color="auto" w:fill="auto"/>
            <w:vAlign w:val="center"/>
            <w:hideMark/>
          </w:tcPr>
          <w:p w14:paraId="77F7C684" w14:textId="38E30C01" w:rsidR="008865A8" w:rsidRPr="0094770D" w:rsidRDefault="00DF5A74"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0.28, 0.26, 0.25, 0.27</w:t>
            </w:r>
          </w:p>
        </w:tc>
        <w:tc>
          <w:tcPr>
            <w:tcW w:w="1187" w:type="dxa"/>
            <w:tcBorders>
              <w:top w:val="nil"/>
              <w:left w:val="nil"/>
              <w:bottom w:val="nil"/>
              <w:right w:val="nil"/>
            </w:tcBorders>
          </w:tcPr>
          <w:p w14:paraId="7787ADFC" w14:textId="77777777" w:rsidR="008865A8" w:rsidRPr="0094770D" w:rsidRDefault="008865A8" w:rsidP="00E86ADF">
            <w:pPr>
              <w:spacing w:after="0" w:line="240" w:lineRule="auto"/>
              <w:rPr>
                <w:rFonts w:eastAsia="Times New Roman" w:cs="Times New Roman"/>
                <w:color w:val="000000"/>
                <w:sz w:val="20"/>
                <w:szCs w:val="20"/>
                <w:lang w:val="en-GB" w:eastAsia="hr-HR"/>
              </w:rPr>
            </w:pPr>
          </w:p>
        </w:tc>
        <w:tc>
          <w:tcPr>
            <w:tcW w:w="2553" w:type="dxa"/>
            <w:tcBorders>
              <w:top w:val="nil"/>
              <w:left w:val="nil"/>
              <w:bottom w:val="nil"/>
              <w:right w:val="nil"/>
            </w:tcBorders>
            <w:shd w:val="clear" w:color="auto" w:fill="auto"/>
            <w:vAlign w:val="center"/>
            <w:hideMark/>
          </w:tcPr>
          <w:p w14:paraId="2B2A9C73" w14:textId="0EC43665" w:rsidR="008865A8" w:rsidRPr="0094770D" w:rsidRDefault="00B21F47"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w:t>
            </w:r>
            <w:r w:rsidRPr="0094770D">
              <w:rPr>
                <w:rFonts w:eastAsia="Times New Roman" w:cs="Times New Roman"/>
                <w:color w:val="000000"/>
                <w:sz w:val="20"/>
                <w:szCs w:val="20"/>
                <w:lang w:val="en-GB" w:eastAsia="hr-HR"/>
              </w:rPr>
              <w:fldChar w:fldCharType="begin"/>
            </w:r>
            <w:r w:rsidRPr="0094770D">
              <w:rPr>
                <w:rFonts w:eastAsia="Times New Roman" w:cs="Times New Roman"/>
                <w:color w:val="000000"/>
                <w:sz w:val="20"/>
                <w:szCs w:val="20"/>
                <w:lang w:val="en-GB" w:eastAsia="hr-HR"/>
              </w:rPr>
              <w:instrText xml:space="preserve"> REF _Ref501619675 \r \h  \* MERGEFORMAT </w:instrText>
            </w:r>
            <w:r w:rsidRPr="0094770D">
              <w:rPr>
                <w:rFonts w:eastAsia="Times New Roman" w:cs="Times New Roman"/>
                <w:color w:val="000000"/>
                <w:sz w:val="20"/>
                <w:szCs w:val="20"/>
                <w:lang w:val="en-GB" w:eastAsia="hr-HR"/>
              </w:rPr>
            </w:r>
            <w:r w:rsidRPr="0094770D">
              <w:rPr>
                <w:rFonts w:eastAsia="Times New Roman" w:cs="Times New Roman"/>
                <w:color w:val="000000"/>
                <w:sz w:val="20"/>
                <w:szCs w:val="20"/>
                <w:lang w:val="en-GB" w:eastAsia="hr-HR"/>
              </w:rPr>
              <w:fldChar w:fldCharType="separate"/>
            </w:r>
            <w:r w:rsidRPr="0094770D">
              <w:rPr>
                <w:rFonts w:eastAsia="Times New Roman" w:cs="Times New Roman"/>
                <w:color w:val="000000"/>
                <w:sz w:val="20"/>
                <w:szCs w:val="20"/>
                <w:lang w:val="en-GB" w:eastAsia="hr-HR"/>
              </w:rPr>
              <w:t>6</w:t>
            </w:r>
            <w:r w:rsidRPr="0094770D">
              <w:rPr>
                <w:rFonts w:eastAsia="Times New Roman" w:cs="Times New Roman"/>
                <w:color w:val="000000"/>
                <w:sz w:val="20"/>
                <w:szCs w:val="20"/>
                <w:lang w:val="en-GB" w:eastAsia="hr-HR"/>
              </w:rPr>
              <w:fldChar w:fldCharType="end"/>
            </w:r>
            <w:r w:rsidRPr="0094770D">
              <w:rPr>
                <w:rFonts w:eastAsia="Times New Roman" w:cs="Times New Roman"/>
                <w:color w:val="000000"/>
                <w:sz w:val="20"/>
                <w:szCs w:val="20"/>
                <w:lang w:val="en-GB" w:eastAsia="hr-HR"/>
              </w:rPr>
              <w:t>,</w:t>
            </w:r>
            <w:r w:rsidR="00E44B96" w:rsidRPr="0094770D">
              <w:rPr>
                <w:rFonts w:eastAsia="Times New Roman" w:cs="Times New Roman"/>
                <w:color w:val="000000"/>
                <w:sz w:val="20"/>
                <w:szCs w:val="20"/>
                <w:lang w:val="en-GB" w:eastAsia="hr-HR"/>
              </w:rPr>
              <w:fldChar w:fldCharType="begin"/>
            </w:r>
            <w:r w:rsidR="00E44B96" w:rsidRPr="0094770D">
              <w:rPr>
                <w:rFonts w:eastAsia="Times New Roman" w:cs="Times New Roman"/>
                <w:color w:val="000000"/>
                <w:sz w:val="20"/>
                <w:szCs w:val="20"/>
                <w:lang w:val="en-GB" w:eastAsia="hr-HR"/>
              </w:rPr>
              <w:instrText xml:space="preserve"> REF _Ref501619675 \r \h </w:instrText>
            </w:r>
            <w:r w:rsidR="00E44B96" w:rsidRPr="0094770D">
              <w:rPr>
                <w:rFonts w:eastAsia="Times New Roman" w:cs="Times New Roman"/>
                <w:color w:val="000000"/>
                <w:sz w:val="20"/>
                <w:szCs w:val="20"/>
                <w:lang w:val="en-GB" w:eastAsia="hr-HR"/>
              </w:rPr>
            </w:r>
            <w:r w:rsidR="00E44B96" w:rsidRPr="0094770D">
              <w:rPr>
                <w:rFonts w:eastAsia="Times New Roman" w:cs="Times New Roman"/>
                <w:color w:val="000000"/>
                <w:sz w:val="20"/>
                <w:szCs w:val="20"/>
                <w:lang w:val="en-GB" w:eastAsia="hr-HR"/>
              </w:rPr>
              <w:fldChar w:fldCharType="separate"/>
            </w:r>
            <w:r w:rsidR="00E44B96" w:rsidRPr="0094770D">
              <w:rPr>
                <w:rFonts w:eastAsia="Times New Roman" w:cs="Times New Roman"/>
                <w:color w:val="000000"/>
                <w:sz w:val="20"/>
                <w:szCs w:val="20"/>
                <w:lang w:val="en-GB" w:eastAsia="hr-HR"/>
              </w:rPr>
              <w:t>7</w:t>
            </w:r>
            <w:r w:rsidR="00E44B96" w:rsidRPr="0094770D">
              <w:rPr>
                <w:rFonts w:eastAsia="Times New Roman" w:cs="Times New Roman"/>
                <w:color w:val="000000"/>
                <w:sz w:val="20"/>
                <w:szCs w:val="20"/>
                <w:lang w:val="en-GB" w:eastAsia="hr-HR"/>
              </w:rPr>
              <w:fldChar w:fldCharType="end"/>
            </w:r>
            <w:r w:rsidR="00E44B96" w:rsidRPr="0094770D">
              <w:rPr>
                <w:rFonts w:eastAsia="Times New Roman" w:cs="Times New Roman"/>
                <w:color w:val="000000"/>
                <w:sz w:val="20"/>
                <w:szCs w:val="20"/>
                <w:lang w:val="en-GB" w:eastAsia="hr-HR"/>
              </w:rPr>
              <w:t>,</w:t>
            </w:r>
            <w:r w:rsidR="008F2EAB" w:rsidRPr="0094770D">
              <w:rPr>
                <w:rFonts w:eastAsia="Times New Roman" w:cs="Times New Roman"/>
                <w:color w:val="000000"/>
                <w:sz w:val="20"/>
                <w:szCs w:val="20"/>
                <w:lang w:val="en-GB" w:eastAsia="hr-HR"/>
              </w:rPr>
              <w:fldChar w:fldCharType="begin"/>
            </w:r>
            <w:r w:rsidR="008F2EAB" w:rsidRPr="0094770D">
              <w:rPr>
                <w:rFonts w:eastAsia="Times New Roman" w:cs="Times New Roman"/>
                <w:color w:val="000000"/>
                <w:sz w:val="20"/>
                <w:szCs w:val="20"/>
                <w:lang w:val="en-GB" w:eastAsia="hr-HR"/>
              </w:rPr>
              <w:instrText xml:space="preserve"> REF _Ref501620164 \r \h </w:instrText>
            </w:r>
            <w:r w:rsidR="008F2EAB" w:rsidRPr="0094770D">
              <w:rPr>
                <w:rFonts w:eastAsia="Times New Roman" w:cs="Times New Roman"/>
                <w:color w:val="000000"/>
                <w:sz w:val="20"/>
                <w:szCs w:val="20"/>
                <w:lang w:val="en-GB" w:eastAsia="hr-HR"/>
              </w:rPr>
            </w:r>
            <w:r w:rsidR="008F2EAB" w:rsidRPr="0094770D">
              <w:rPr>
                <w:rFonts w:eastAsia="Times New Roman" w:cs="Times New Roman"/>
                <w:color w:val="000000"/>
                <w:sz w:val="20"/>
                <w:szCs w:val="20"/>
                <w:lang w:val="en-GB" w:eastAsia="hr-HR"/>
              </w:rPr>
              <w:fldChar w:fldCharType="separate"/>
            </w:r>
            <w:r w:rsidR="008F2EAB" w:rsidRPr="0094770D">
              <w:rPr>
                <w:rFonts w:eastAsia="Times New Roman" w:cs="Times New Roman"/>
                <w:color w:val="000000"/>
                <w:sz w:val="20"/>
                <w:szCs w:val="20"/>
                <w:lang w:val="en-GB" w:eastAsia="hr-HR"/>
              </w:rPr>
              <w:t>20</w:t>
            </w:r>
            <w:r w:rsidR="008F2EAB" w:rsidRPr="0094770D">
              <w:rPr>
                <w:rFonts w:eastAsia="Times New Roman" w:cs="Times New Roman"/>
                <w:color w:val="000000"/>
                <w:sz w:val="20"/>
                <w:szCs w:val="20"/>
                <w:lang w:val="en-GB" w:eastAsia="hr-HR"/>
              </w:rPr>
              <w:fldChar w:fldCharType="end"/>
            </w:r>
            <w:r w:rsidR="00E44B96" w:rsidRPr="0094770D">
              <w:rPr>
                <w:rFonts w:eastAsia="Times New Roman" w:cs="Times New Roman"/>
                <w:color w:val="000000"/>
                <w:sz w:val="20"/>
                <w:szCs w:val="20"/>
                <w:lang w:val="en-GB" w:eastAsia="hr-HR"/>
              </w:rPr>
              <w:t>,</w:t>
            </w:r>
            <w:r w:rsidR="00E44B96" w:rsidRPr="0094770D">
              <w:rPr>
                <w:rFonts w:eastAsia="Times New Roman" w:cs="Times New Roman"/>
                <w:color w:val="000000"/>
                <w:sz w:val="20"/>
                <w:szCs w:val="20"/>
                <w:lang w:val="en-GB" w:eastAsia="hr-HR"/>
              </w:rPr>
              <w:fldChar w:fldCharType="begin"/>
            </w:r>
            <w:r w:rsidR="00E44B96" w:rsidRPr="0094770D">
              <w:rPr>
                <w:rFonts w:eastAsia="Times New Roman" w:cs="Times New Roman"/>
                <w:color w:val="000000"/>
                <w:sz w:val="20"/>
                <w:szCs w:val="20"/>
                <w:lang w:val="en-GB" w:eastAsia="hr-HR"/>
              </w:rPr>
              <w:instrText xml:space="preserve"> REF _Ref501620164 \r \h </w:instrText>
            </w:r>
            <w:r w:rsidR="00E44B96" w:rsidRPr="0094770D">
              <w:rPr>
                <w:rFonts w:eastAsia="Times New Roman" w:cs="Times New Roman"/>
                <w:color w:val="000000"/>
                <w:sz w:val="20"/>
                <w:szCs w:val="20"/>
                <w:lang w:val="en-GB" w:eastAsia="hr-HR"/>
              </w:rPr>
            </w:r>
            <w:r w:rsidR="00E44B96" w:rsidRPr="0094770D">
              <w:rPr>
                <w:rFonts w:eastAsia="Times New Roman" w:cs="Times New Roman"/>
                <w:color w:val="000000"/>
                <w:sz w:val="20"/>
                <w:szCs w:val="20"/>
                <w:lang w:val="en-GB" w:eastAsia="hr-HR"/>
              </w:rPr>
              <w:fldChar w:fldCharType="separate"/>
            </w:r>
            <w:r w:rsidR="00E44B96" w:rsidRPr="0094770D">
              <w:rPr>
                <w:rFonts w:eastAsia="Times New Roman" w:cs="Times New Roman"/>
                <w:color w:val="000000"/>
                <w:sz w:val="20"/>
                <w:szCs w:val="20"/>
                <w:lang w:val="en-GB" w:eastAsia="hr-HR"/>
              </w:rPr>
              <w:t>21</w:t>
            </w:r>
            <w:r w:rsidR="00E44B96" w:rsidRPr="0094770D">
              <w:rPr>
                <w:rFonts w:eastAsia="Times New Roman" w:cs="Times New Roman"/>
                <w:color w:val="000000"/>
                <w:sz w:val="20"/>
                <w:szCs w:val="20"/>
                <w:lang w:val="en-GB" w:eastAsia="hr-HR"/>
              </w:rPr>
              <w:fldChar w:fldCharType="end"/>
            </w:r>
            <w:r w:rsidRPr="0094770D">
              <w:rPr>
                <w:rFonts w:eastAsia="Times New Roman" w:cs="Times New Roman"/>
                <w:color w:val="000000"/>
                <w:sz w:val="20"/>
                <w:szCs w:val="20"/>
                <w:lang w:val="en-GB" w:eastAsia="hr-HR"/>
              </w:rPr>
              <w:t>]</w:t>
            </w:r>
          </w:p>
        </w:tc>
      </w:tr>
      <w:tr w:rsidR="008865A8" w:rsidRPr="0094770D" w14:paraId="79A4559D" w14:textId="77777777" w:rsidTr="00B33E16">
        <w:trPr>
          <w:trHeight w:val="288"/>
          <w:jc w:val="center"/>
        </w:trPr>
        <w:tc>
          <w:tcPr>
            <w:tcW w:w="2586" w:type="dxa"/>
            <w:tcBorders>
              <w:top w:val="nil"/>
              <w:left w:val="nil"/>
              <w:bottom w:val="nil"/>
              <w:right w:val="nil"/>
            </w:tcBorders>
            <w:shd w:val="clear" w:color="auto" w:fill="auto"/>
            <w:vAlign w:val="center"/>
            <w:hideMark/>
          </w:tcPr>
          <w:p w14:paraId="2A2C97EF" w14:textId="77777777" w:rsidR="008865A8" w:rsidRPr="0094770D" w:rsidRDefault="008865A8" w:rsidP="00E86ADF">
            <w:pPr>
              <w:pStyle w:val="ListParagraph"/>
              <w:numPr>
                <w:ilvl w:val="0"/>
                <w:numId w:val="1"/>
              </w:numPr>
              <w:spacing w:after="0" w:line="240" w:lineRule="auto"/>
              <w:ind w:left="426"/>
              <w:rPr>
                <w:rFonts w:eastAsia="Times New Roman"/>
                <w:color w:val="000000"/>
                <w:sz w:val="20"/>
                <w:szCs w:val="20"/>
                <w:lang w:val="en-GB" w:eastAsia="hr-HR"/>
              </w:rPr>
            </w:pPr>
            <w:r w:rsidRPr="0094770D">
              <w:rPr>
                <w:rFonts w:eastAsia="Times New Roman"/>
                <w:color w:val="000000"/>
                <w:sz w:val="20"/>
                <w:szCs w:val="20"/>
                <w:lang w:val="en-GB" w:eastAsia="hr-HR"/>
              </w:rPr>
              <w:t>Croatia</w:t>
            </w:r>
          </w:p>
        </w:tc>
        <w:tc>
          <w:tcPr>
            <w:tcW w:w="1089" w:type="dxa"/>
            <w:tcBorders>
              <w:top w:val="nil"/>
              <w:left w:val="nil"/>
              <w:bottom w:val="nil"/>
              <w:right w:val="nil"/>
            </w:tcBorders>
            <w:shd w:val="clear" w:color="auto" w:fill="auto"/>
            <w:vAlign w:val="center"/>
            <w:hideMark/>
          </w:tcPr>
          <w:p w14:paraId="0BCD746F" w14:textId="77777777" w:rsidR="008865A8" w:rsidRPr="0094770D" w:rsidRDefault="008865A8" w:rsidP="00E86ADF">
            <w:pPr>
              <w:spacing w:after="0" w:line="240" w:lineRule="auto"/>
              <w:rPr>
                <w:rFonts w:eastAsia="Times New Roman" w:cs="Times New Roman"/>
                <w:color w:val="000000"/>
                <w:sz w:val="20"/>
                <w:szCs w:val="20"/>
                <w:lang w:val="en-GB" w:eastAsia="hr-HR"/>
              </w:rPr>
            </w:pPr>
          </w:p>
        </w:tc>
        <w:tc>
          <w:tcPr>
            <w:tcW w:w="1082" w:type="dxa"/>
            <w:tcBorders>
              <w:top w:val="nil"/>
              <w:left w:val="nil"/>
              <w:bottom w:val="nil"/>
              <w:right w:val="nil"/>
            </w:tcBorders>
            <w:shd w:val="clear" w:color="auto" w:fill="auto"/>
            <w:vAlign w:val="center"/>
            <w:hideMark/>
          </w:tcPr>
          <w:p w14:paraId="63F87A2C"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0.25</w:t>
            </w:r>
          </w:p>
        </w:tc>
        <w:tc>
          <w:tcPr>
            <w:tcW w:w="1187" w:type="dxa"/>
            <w:tcBorders>
              <w:top w:val="nil"/>
              <w:left w:val="nil"/>
              <w:bottom w:val="nil"/>
              <w:right w:val="nil"/>
            </w:tcBorders>
          </w:tcPr>
          <w:p w14:paraId="4E73DE7F"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0.18-0.30</w:t>
            </w:r>
          </w:p>
        </w:tc>
        <w:tc>
          <w:tcPr>
            <w:tcW w:w="2553" w:type="dxa"/>
            <w:tcBorders>
              <w:top w:val="nil"/>
              <w:left w:val="nil"/>
              <w:bottom w:val="nil"/>
              <w:right w:val="nil"/>
            </w:tcBorders>
            <w:shd w:val="clear" w:color="auto" w:fill="auto"/>
            <w:vAlign w:val="center"/>
            <w:hideMark/>
          </w:tcPr>
          <w:p w14:paraId="4E2B9949" w14:textId="4492FAE2" w:rsidR="008865A8" w:rsidRPr="0094770D" w:rsidRDefault="001F642D"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Supp</w:t>
            </w:r>
            <w:r>
              <w:rPr>
                <w:rFonts w:eastAsia="Times New Roman" w:cs="Times New Roman"/>
                <w:color w:val="000000"/>
                <w:sz w:val="20"/>
                <w:szCs w:val="20"/>
                <w:lang w:val="en-GB" w:eastAsia="hr-HR"/>
              </w:rPr>
              <w:t>lemental files</w:t>
            </w:r>
          </w:p>
        </w:tc>
      </w:tr>
      <w:tr w:rsidR="008865A8" w:rsidRPr="0094770D" w14:paraId="749D8426" w14:textId="77777777" w:rsidTr="00B33E16">
        <w:trPr>
          <w:trHeight w:val="288"/>
          <w:jc w:val="center"/>
        </w:trPr>
        <w:tc>
          <w:tcPr>
            <w:tcW w:w="2586" w:type="dxa"/>
            <w:tcBorders>
              <w:top w:val="nil"/>
              <w:left w:val="nil"/>
              <w:bottom w:val="nil"/>
              <w:right w:val="nil"/>
            </w:tcBorders>
            <w:shd w:val="clear" w:color="auto" w:fill="auto"/>
            <w:vAlign w:val="center"/>
          </w:tcPr>
          <w:p w14:paraId="30756EE8" w14:textId="77777777" w:rsidR="008865A8" w:rsidRPr="0094770D" w:rsidRDefault="008865A8" w:rsidP="00E86ADF">
            <w:pPr>
              <w:pStyle w:val="ListParagraph"/>
              <w:numPr>
                <w:ilvl w:val="0"/>
                <w:numId w:val="1"/>
              </w:numPr>
              <w:spacing w:after="0" w:line="240" w:lineRule="auto"/>
              <w:ind w:left="426"/>
              <w:rPr>
                <w:rFonts w:eastAsia="Times New Roman"/>
                <w:color w:val="000000"/>
                <w:sz w:val="20"/>
                <w:szCs w:val="20"/>
                <w:lang w:val="en-GB" w:eastAsia="hr-HR"/>
              </w:rPr>
            </w:pPr>
            <w:r w:rsidRPr="0094770D">
              <w:rPr>
                <w:rFonts w:eastAsia="Times New Roman"/>
                <w:color w:val="000000"/>
                <w:sz w:val="20"/>
                <w:szCs w:val="20"/>
                <w:lang w:val="en-GB" w:eastAsia="hr-HR"/>
              </w:rPr>
              <w:t>Slovenia</w:t>
            </w:r>
          </w:p>
        </w:tc>
        <w:tc>
          <w:tcPr>
            <w:tcW w:w="1089" w:type="dxa"/>
            <w:tcBorders>
              <w:top w:val="nil"/>
              <w:left w:val="nil"/>
              <w:bottom w:val="nil"/>
              <w:right w:val="nil"/>
            </w:tcBorders>
            <w:shd w:val="clear" w:color="auto" w:fill="auto"/>
            <w:vAlign w:val="center"/>
          </w:tcPr>
          <w:p w14:paraId="242C9253" w14:textId="77777777" w:rsidR="008865A8" w:rsidRPr="0094770D" w:rsidRDefault="008865A8" w:rsidP="00E86ADF">
            <w:pPr>
              <w:spacing w:after="0" w:line="240" w:lineRule="auto"/>
              <w:rPr>
                <w:rFonts w:eastAsia="Times New Roman" w:cs="Times New Roman"/>
                <w:color w:val="000000"/>
                <w:sz w:val="20"/>
                <w:szCs w:val="20"/>
                <w:lang w:val="en-GB" w:eastAsia="hr-HR"/>
              </w:rPr>
            </w:pPr>
          </w:p>
        </w:tc>
        <w:tc>
          <w:tcPr>
            <w:tcW w:w="1082" w:type="dxa"/>
            <w:tcBorders>
              <w:top w:val="nil"/>
              <w:left w:val="nil"/>
              <w:bottom w:val="nil"/>
              <w:right w:val="nil"/>
            </w:tcBorders>
            <w:shd w:val="clear" w:color="auto" w:fill="auto"/>
            <w:vAlign w:val="center"/>
          </w:tcPr>
          <w:p w14:paraId="5CF63E09"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0.125</w:t>
            </w:r>
          </w:p>
        </w:tc>
        <w:tc>
          <w:tcPr>
            <w:tcW w:w="1187" w:type="dxa"/>
            <w:tcBorders>
              <w:top w:val="nil"/>
              <w:left w:val="nil"/>
              <w:bottom w:val="nil"/>
              <w:right w:val="nil"/>
            </w:tcBorders>
          </w:tcPr>
          <w:p w14:paraId="6DB6CED6"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0.07-0.18</w:t>
            </w:r>
          </w:p>
        </w:tc>
        <w:tc>
          <w:tcPr>
            <w:tcW w:w="2553" w:type="dxa"/>
            <w:tcBorders>
              <w:top w:val="nil"/>
              <w:left w:val="nil"/>
              <w:bottom w:val="nil"/>
              <w:right w:val="nil"/>
            </w:tcBorders>
            <w:shd w:val="clear" w:color="auto" w:fill="auto"/>
            <w:vAlign w:val="center"/>
          </w:tcPr>
          <w:p w14:paraId="1929D358" w14:textId="3E18CA48" w:rsidR="008865A8" w:rsidRPr="0094770D" w:rsidRDefault="001F642D"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Supp</w:t>
            </w:r>
            <w:r>
              <w:rPr>
                <w:rFonts w:eastAsia="Times New Roman" w:cs="Times New Roman"/>
                <w:color w:val="000000"/>
                <w:sz w:val="20"/>
                <w:szCs w:val="20"/>
                <w:lang w:val="en-GB" w:eastAsia="hr-HR"/>
              </w:rPr>
              <w:t>lemental files</w:t>
            </w:r>
          </w:p>
        </w:tc>
      </w:tr>
      <w:tr w:rsidR="008865A8" w:rsidRPr="0094770D" w14:paraId="7F5ECF23" w14:textId="77777777" w:rsidTr="00B33E16">
        <w:trPr>
          <w:trHeight w:val="288"/>
          <w:jc w:val="center"/>
        </w:trPr>
        <w:tc>
          <w:tcPr>
            <w:tcW w:w="2586" w:type="dxa"/>
            <w:tcBorders>
              <w:top w:val="nil"/>
              <w:left w:val="nil"/>
              <w:bottom w:val="nil"/>
              <w:right w:val="nil"/>
            </w:tcBorders>
            <w:shd w:val="clear" w:color="auto" w:fill="auto"/>
            <w:vAlign w:val="center"/>
          </w:tcPr>
          <w:p w14:paraId="59E393F3" w14:textId="77777777" w:rsidR="008865A8" w:rsidRPr="0094770D" w:rsidRDefault="008865A8" w:rsidP="00E86ADF">
            <w:pPr>
              <w:pStyle w:val="ListParagraph"/>
              <w:numPr>
                <w:ilvl w:val="0"/>
                <w:numId w:val="1"/>
              </w:numPr>
              <w:spacing w:after="0" w:line="240" w:lineRule="auto"/>
              <w:ind w:left="426"/>
              <w:rPr>
                <w:rFonts w:eastAsia="Times New Roman"/>
                <w:color w:val="000000"/>
                <w:sz w:val="20"/>
                <w:szCs w:val="20"/>
                <w:lang w:val="en-GB" w:eastAsia="hr-HR"/>
              </w:rPr>
            </w:pPr>
            <w:r w:rsidRPr="0094770D">
              <w:rPr>
                <w:rFonts w:eastAsia="Times New Roman"/>
                <w:color w:val="000000"/>
                <w:sz w:val="20"/>
                <w:szCs w:val="20"/>
                <w:lang w:val="en-GB" w:eastAsia="hr-HR"/>
              </w:rPr>
              <w:t>Cro+Slo</w:t>
            </w:r>
          </w:p>
        </w:tc>
        <w:tc>
          <w:tcPr>
            <w:tcW w:w="1089" w:type="dxa"/>
            <w:tcBorders>
              <w:top w:val="nil"/>
              <w:left w:val="nil"/>
              <w:bottom w:val="nil"/>
              <w:right w:val="nil"/>
            </w:tcBorders>
            <w:shd w:val="clear" w:color="auto" w:fill="auto"/>
            <w:vAlign w:val="center"/>
          </w:tcPr>
          <w:p w14:paraId="0AAFABB8" w14:textId="77777777" w:rsidR="008865A8" w:rsidRPr="0094770D" w:rsidRDefault="008865A8" w:rsidP="00E86ADF">
            <w:pPr>
              <w:spacing w:after="0" w:line="240" w:lineRule="auto"/>
              <w:rPr>
                <w:rFonts w:eastAsia="Times New Roman" w:cs="Times New Roman"/>
                <w:color w:val="000000"/>
                <w:sz w:val="20"/>
                <w:szCs w:val="20"/>
                <w:lang w:val="en-GB" w:eastAsia="hr-HR"/>
              </w:rPr>
            </w:pPr>
          </w:p>
        </w:tc>
        <w:tc>
          <w:tcPr>
            <w:tcW w:w="1082" w:type="dxa"/>
            <w:tcBorders>
              <w:top w:val="nil"/>
              <w:left w:val="nil"/>
              <w:bottom w:val="nil"/>
              <w:right w:val="nil"/>
            </w:tcBorders>
            <w:shd w:val="clear" w:color="auto" w:fill="auto"/>
            <w:vAlign w:val="center"/>
          </w:tcPr>
          <w:p w14:paraId="105B6E8A"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0.21</w:t>
            </w:r>
          </w:p>
        </w:tc>
        <w:tc>
          <w:tcPr>
            <w:tcW w:w="1187" w:type="dxa"/>
            <w:tcBorders>
              <w:top w:val="nil"/>
              <w:left w:val="nil"/>
              <w:bottom w:val="nil"/>
              <w:right w:val="nil"/>
            </w:tcBorders>
          </w:tcPr>
          <w:p w14:paraId="1EAC5C8E"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0.14-0.26</w:t>
            </w:r>
          </w:p>
        </w:tc>
        <w:tc>
          <w:tcPr>
            <w:tcW w:w="2553" w:type="dxa"/>
            <w:tcBorders>
              <w:top w:val="nil"/>
              <w:left w:val="nil"/>
              <w:bottom w:val="nil"/>
              <w:right w:val="nil"/>
            </w:tcBorders>
            <w:shd w:val="clear" w:color="auto" w:fill="auto"/>
            <w:vAlign w:val="center"/>
          </w:tcPr>
          <w:p w14:paraId="556784CF" w14:textId="62DBF7C8" w:rsidR="008865A8" w:rsidRPr="0094770D" w:rsidRDefault="001F642D"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Supp</w:t>
            </w:r>
            <w:r>
              <w:rPr>
                <w:rFonts w:eastAsia="Times New Roman" w:cs="Times New Roman"/>
                <w:color w:val="000000"/>
                <w:sz w:val="20"/>
                <w:szCs w:val="20"/>
                <w:lang w:val="en-GB" w:eastAsia="hr-HR"/>
              </w:rPr>
              <w:t>lemental files</w:t>
            </w:r>
          </w:p>
        </w:tc>
      </w:tr>
      <w:tr w:rsidR="008865A8" w:rsidRPr="0094770D" w14:paraId="5416BB21" w14:textId="77777777" w:rsidTr="00B33E16">
        <w:trPr>
          <w:trHeight w:val="288"/>
          <w:jc w:val="center"/>
        </w:trPr>
        <w:tc>
          <w:tcPr>
            <w:tcW w:w="2586" w:type="dxa"/>
            <w:tcBorders>
              <w:top w:val="nil"/>
              <w:left w:val="nil"/>
              <w:bottom w:val="nil"/>
              <w:right w:val="nil"/>
            </w:tcBorders>
            <w:shd w:val="clear" w:color="auto" w:fill="auto"/>
            <w:vAlign w:val="center"/>
            <w:hideMark/>
          </w:tcPr>
          <w:p w14:paraId="733D7F07" w14:textId="3F9DB867" w:rsidR="008865A8" w:rsidRPr="0094770D" w:rsidRDefault="008865A8" w:rsidP="00E86ADF">
            <w:pPr>
              <w:spacing w:after="0" w:line="240" w:lineRule="auto"/>
              <w:rPr>
                <w:rFonts w:eastAsia="Times New Roman" w:cs="Times New Roman"/>
                <w:color w:val="000000"/>
                <w:sz w:val="20"/>
                <w:szCs w:val="20"/>
                <w:lang w:val="en-GB" w:eastAsia="hr-HR"/>
              </w:rPr>
            </w:pPr>
            <w:r w:rsidRPr="008E1915">
              <w:rPr>
                <w:rFonts w:eastAsia="Times New Roman" w:cs="Times New Roman"/>
                <w:noProof/>
                <w:color w:val="000000"/>
                <w:sz w:val="20"/>
                <w:szCs w:val="20"/>
                <w:lang w:val="en-GB" w:eastAsia="hr-HR"/>
              </w:rPr>
              <w:t>Inter</w:t>
            </w:r>
            <w:r w:rsidR="008E1915" w:rsidRPr="008E1915">
              <w:rPr>
                <w:rFonts w:eastAsia="Times New Roman" w:cs="Times New Roman"/>
                <w:noProof/>
                <w:color w:val="000000"/>
                <w:sz w:val="20"/>
                <w:szCs w:val="20"/>
                <w:lang w:val="en-GB" w:eastAsia="hr-HR"/>
              </w:rPr>
              <w:t>-</w:t>
            </w:r>
            <w:r w:rsidRPr="008E1915">
              <w:rPr>
                <w:rFonts w:eastAsia="Times New Roman" w:cs="Times New Roman"/>
                <w:noProof/>
                <w:color w:val="000000"/>
                <w:sz w:val="20"/>
                <w:szCs w:val="20"/>
                <w:lang w:val="en-GB" w:eastAsia="hr-HR"/>
              </w:rPr>
              <w:t>litter</w:t>
            </w:r>
            <w:r w:rsidRPr="0094770D">
              <w:rPr>
                <w:rFonts w:eastAsia="Times New Roman" w:cs="Times New Roman"/>
                <w:color w:val="000000"/>
                <w:sz w:val="20"/>
                <w:szCs w:val="20"/>
                <w:lang w:val="en-GB" w:eastAsia="hr-HR"/>
              </w:rPr>
              <w:t xml:space="preserve"> interval</w:t>
            </w:r>
          </w:p>
        </w:tc>
        <w:tc>
          <w:tcPr>
            <w:tcW w:w="1089" w:type="dxa"/>
            <w:tcBorders>
              <w:top w:val="nil"/>
              <w:left w:val="nil"/>
              <w:bottom w:val="nil"/>
              <w:right w:val="nil"/>
            </w:tcBorders>
            <w:shd w:val="clear" w:color="auto" w:fill="auto"/>
            <w:vAlign w:val="center"/>
            <w:hideMark/>
          </w:tcPr>
          <w:p w14:paraId="193F1F90"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ILI</w:t>
            </w:r>
          </w:p>
        </w:tc>
        <w:tc>
          <w:tcPr>
            <w:tcW w:w="1082" w:type="dxa"/>
            <w:tcBorders>
              <w:top w:val="nil"/>
              <w:left w:val="nil"/>
              <w:bottom w:val="nil"/>
              <w:right w:val="nil"/>
            </w:tcBorders>
            <w:shd w:val="clear" w:color="auto" w:fill="auto"/>
            <w:vAlign w:val="center"/>
            <w:hideMark/>
          </w:tcPr>
          <w:p w14:paraId="25AAA012"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1.58-1.78</w:t>
            </w:r>
          </w:p>
        </w:tc>
        <w:tc>
          <w:tcPr>
            <w:tcW w:w="1187" w:type="dxa"/>
            <w:tcBorders>
              <w:top w:val="nil"/>
              <w:left w:val="nil"/>
              <w:bottom w:val="nil"/>
              <w:right w:val="nil"/>
            </w:tcBorders>
          </w:tcPr>
          <w:p w14:paraId="1DCB9454" w14:textId="77777777" w:rsidR="008865A8" w:rsidRPr="0094770D" w:rsidRDefault="008865A8" w:rsidP="00E86ADF">
            <w:pPr>
              <w:spacing w:after="0" w:line="240" w:lineRule="auto"/>
              <w:rPr>
                <w:rFonts w:eastAsia="Times New Roman" w:cs="Times New Roman"/>
                <w:color w:val="000000"/>
                <w:sz w:val="20"/>
                <w:szCs w:val="20"/>
                <w:lang w:val="en-GB" w:eastAsia="hr-HR"/>
              </w:rPr>
            </w:pPr>
          </w:p>
        </w:tc>
        <w:tc>
          <w:tcPr>
            <w:tcW w:w="2553" w:type="dxa"/>
            <w:tcBorders>
              <w:top w:val="nil"/>
              <w:left w:val="nil"/>
              <w:bottom w:val="nil"/>
              <w:right w:val="nil"/>
            </w:tcBorders>
            <w:shd w:val="clear" w:color="auto" w:fill="auto"/>
            <w:vAlign w:val="center"/>
            <w:hideMark/>
          </w:tcPr>
          <w:p w14:paraId="2606206D" w14:textId="7F237F4B" w:rsidR="008865A8" w:rsidRPr="0094770D" w:rsidRDefault="008C1AAA"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 xml:space="preserve">Data from </w:t>
            </w:r>
            <w:r w:rsidR="008E1915">
              <w:rPr>
                <w:rFonts w:eastAsia="Times New Roman" w:cs="Times New Roman"/>
                <w:color w:val="000000"/>
                <w:sz w:val="20"/>
                <w:szCs w:val="20"/>
                <w:lang w:val="en-GB" w:eastAsia="hr-HR"/>
              </w:rPr>
              <w:t xml:space="preserve">the </w:t>
            </w:r>
            <w:r w:rsidRPr="008E1915">
              <w:rPr>
                <w:rFonts w:eastAsia="Times New Roman" w:cs="Times New Roman"/>
                <w:noProof/>
                <w:color w:val="000000"/>
                <w:sz w:val="20"/>
                <w:szCs w:val="20"/>
                <w:lang w:val="en-GB" w:eastAsia="hr-HR"/>
              </w:rPr>
              <w:t>present</w:t>
            </w:r>
            <w:r w:rsidRPr="0094770D">
              <w:rPr>
                <w:rFonts w:eastAsia="Times New Roman" w:cs="Times New Roman"/>
                <w:color w:val="000000"/>
                <w:sz w:val="20"/>
                <w:szCs w:val="20"/>
                <w:lang w:val="en-GB" w:eastAsia="hr-HR"/>
              </w:rPr>
              <w:t xml:space="preserve"> study, </w:t>
            </w:r>
            <w:r w:rsidRPr="008E1915">
              <w:rPr>
                <w:rFonts w:eastAsia="Times New Roman" w:cs="Times New Roman"/>
                <w:noProof/>
                <w:color w:val="000000"/>
                <w:sz w:val="20"/>
                <w:szCs w:val="20"/>
                <w:lang w:val="en-GB" w:eastAsia="hr-HR"/>
              </w:rPr>
              <w:t>method</w:t>
            </w:r>
            <w:r w:rsidRPr="0094770D">
              <w:rPr>
                <w:rFonts w:eastAsia="Times New Roman" w:cs="Times New Roman"/>
                <w:color w:val="000000"/>
                <w:sz w:val="20"/>
                <w:szCs w:val="20"/>
                <w:lang w:val="en-GB" w:eastAsia="hr-HR"/>
              </w:rPr>
              <w:t xml:space="preserve"> from </w:t>
            </w:r>
            <w:r w:rsidR="008F2EAB" w:rsidRPr="0094770D">
              <w:rPr>
                <w:rFonts w:eastAsia="Times New Roman" w:cs="Times New Roman"/>
                <w:color w:val="000000"/>
                <w:sz w:val="20"/>
                <w:szCs w:val="20"/>
                <w:lang w:val="en-GB" w:eastAsia="hr-HR"/>
              </w:rPr>
              <w:t>[</w:t>
            </w:r>
            <w:r w:rsidR="008F2EAB" w:rsidRPr="0094770D">
              <w:rPr>
                <w:rFonts w:eastAsia="Times New Roman" w:cs="Times New Roman"/>
                <w:color w:val="000000"/>
                <w:sz w:val="20"/>
                <w:szCs w:val="20"/>
                <w:lang w:val="en-GB" w:eastAsia="hr-HR"/>
              </w:rPr>
              <w:fldChar w:fldCharType="begin"/>
            </w:r>
            <w:r w:rsidR="008F2EAB" w:rsidRPr="0094770D">
              <w:rPr>
                <w:rFonts w:eastAsia="Times New Roman" w:cs="Times New Roman"/>
                <w:color w:val="000000"/>
                <w:sz w:val="20"/>
                <w:szCs w:val="20"/>
                <w:lang w:val="en-GB" w:eastAsia="hr-HR"/>
              </w:rPr>
              <w:instrText xml:space="preserve"> REF _Ref501612960 \r \h  \* MERGEFORMAT </w:instrText>
            </w:r>
            <w:r w:rsidR="008F2EAB" w:rsidRPr="0094770D">
              <w:rPr>
                <w:rFonts w:eastAsia="Times New Roman" w:cs="Times New Roman"/>
                <w:color w:val="000000"/>
                <w:sz w:val="20"/>
                <w:szCs w:val="20"/>
                <w:lang w:val="en-GB" w:eastAsia="hr-HR"/>
              </w:rPr>
            </w:r>
            <w:r w:rsidR="008F2EAB" w:rsidRPr="0094770D">
              <w:rPr>
                <w:rFonts w:eastAsia="Times New Roman" w:cs="Times New Roman"/>
                <w:color w:val="000000"/>
                <w:sz w:val="20"/>
                <w:szCs w:val="20"/>
                <w:lang w:val="en-GB" w:eastAsia="hr-HR"/>
              </w:rPr>
              <w:fldChar w:fldCharType="separate"/>
            </w:r>
            <w:r w:rsidR="008F2EAB" w:rsidRPr="0094770D">
              <w:rPr>
                <w:rFonts w:eastAsia="Times New Roman" w:cs="Times New Roman"/>
                <w:color w:val="000000"/>
                <w:sz w:val="20"/>
                <w:szCs w:val="20"/>
                <w:lang w:val="en-GB" w:eastAsia="hr-HR"/>
              </w:rPr>
              <w:t>8</w:t>
            </w:r>
            <w:r w:rsidR="008F2EAB" w:rsidRPr="0094770D">
              <w:rPr>
                <w:rFonts w:eastAsia="Times New Roman" w:cs="Times New Roman"/>
                <w:color w:val="000000"/>
                <w:sz w:val="20"/>
                <w:szCs w:val="20"/>
                <w:lang w:val="en-GB" w:eastAsia="hr-HR"/>
              </w:rPr>
              <w:fldChar w:fldCharType="end"/>
            </w:r>
            <w:r w:rsidR="00E44B96" w:rsidRPr="0094770D">
              <w:rPr>
                <w:rFonts w:eastAsia="Times New Roman" w:cs="Times New Roman"/>
                <w:color w:val="000000"/>
                <w:sz w:val="20"/>
                <w:szCs w:val="20"/>
                <w:lang w:val="en-GB" w:eastAsia="hr-HR"/>
              </w:rPr>
              <w:t>,</w:t>
            </w:r>
            <w:r w:rsidR="00E44B96" w:rsidRPr="0094770D">
              <w:rPr>
                <w:rFonts w:eastAsia="Times New Roman" w:cs="Times New Roman"/>
                <w:color w:val="000000"/>
                <w:sz w:val="20"/>
                <w:szCs w:val="20"/>
                <w:lang w:val="en-GB" w:eastAsia="hr-HR"/>
              </w:rPr>
              <w:fldChar w:fldCharType="begin"/>
            </w:r>
            <w:r w:rsidR="00E44B96" w:rsidRPr="0094770D">
              <w:rPr>
                <w:rFonts w:eastAsia="Times New Roman" w:cs="Times New Roman"/>
                <w:color w:val="000000"/>
                <w:sz w:val="20"/>
                <w:szCs w:val="20"/>
                <w:lang w:val="en-GB" w:eastAsia="hr-HR"/>
              </w:rPr>
              <w:instrText xml:space="preserve"> REF _Ref501612960 \r \h </w:instrText>
            </w:r>
            <w:r w:rsidR="00E44B96" w:rsidRPr="0094770D">
              <w:rPr>
                <w:rFonts w:eastAsia="Times New Roman" w:cs="Times New Roman"/>
                <w:color w:val="000000"/>
                <w:sz w:val="20"/>
                <w:szCs w:val="20"/>
                <w:lang w:val="en-GB" w:eastAsia="hr-HR"/>
              </w:rPr>
            </w:r>
            <w:r w:rsidR="00E44B96" w:rsidRPr="0094770D">
              <w:rPr>
                <w:rFonts w:eastAsia="Times New Roman" w:cs="Times New Roman"/>
                <w:color w:val="000000"/>
                <w:sz w:val="20"/>
                <w:szCs w:val="20"/>
                <w:lang w:val="en-GB" w:eastAsia="hr-HR"/>
              </w:rPr>
              <w:fldChar w:fldCharType="separate"/>
            </w:r>
            <w:r w:rsidR="00E44B96" w:rsidRPr="0094770D">
              <w:rPr>
                <w:rFonts w:eastAsia="Times New Roman" w:cs="Times New Roman"/>
                <w:color w:val="000000"/>
                <w:sz w:val="20"/>
                <w:szCs w:val="20"/>
                <w:lang w:val="en-GB" w:eastAsia="hr-HR"/>
              </w:rPr>
              <w:t>9</w:t>
            </w:r>
            <w:r w:rsidR="00E44B96" w:rsidRPr="0094770D">
              <w:rPr>
                <w:rFonts w:eastAsia="Times New Roman" w:cs="Times New Roman"/>
                <w:color w:val="000000"/>
                <w:sz w:val="20"/>
                <w:szCs w:val="20"/>
                <w:lang w:val="en-GB" w:eastAsia="hr-HR"/>
              </w:rPr>
              <w:fldChar w:fldCharType="end"/>
            </w:r>
            <w:r w:rsidR="008F2EAB" w:rsidRPr="0094770D">
              <w:rPr>
                <w:rFonts w:eastAsia="Times New Roman" w:cs="Times New Roman"/>
                <w:color w:val="000000"/>
                <w:sz w:val="20"/>
                <w:szCs w:val="20"/>
                <w:lang w:val="en-GB" w:eastAsia="hr-HR"/>
              </w:rPr>
              <w:t>]</w:t>
            </w:r>
          </w:p>
        </w:tc>
      </w:tr>
      <w:tr w:rsidR="008865A8" w:rsidRPr="0094770D" w14:paraId="296A6B42" w14:textId="77777777" w:rsidTr="00B33E16">
        <w:trPr>
          <w:trHeight w:val="288"/>
          <w:jc w:val="center"/>
        </w:trPr>
        <w:tc>
          <w:tcPr>
            <w:tcW w:w="2586" w:type="dxa"/>
            <w:tcBorders>
              <w:top w:val="nil"/>
              <w:left w:val="nil"/>
              <w:bottom w:val="nil"/>
              <w:right w:val="nil"/>
            </w:tcBorders>
            <w:shd w:val="clear" w:color="auto" w:fill="auto"/>
            <w:vAlign w:val="center"/>
            <w:hideMark/>
          </w:tcPr>
          <w:p w14:paraId="0715D069" w14:textId="77777777" w:rsidR="008865A8" w:rsidRPr="0094770D" w:rsidRDefault="008865A8" w:rsidP="00E86ADF">
            <w:pPr>
              <w:pStyle w:val="ListParagraph"/>
              <w:numPr>
                <w:ilvl w:val="0"/>
                <w:numId w:val="1"/>
              </w:numPr>
              <w:spacing w:after="0" w:line="240" w:lineRule="auto"/>
              <w:ind w:left="426"/>
              <w:rPr>
                <w:rFonts w:eastAsia="Times New Roman"/>
                <w:color w:val="000000"/>
                <w:sz w:val="20"/>
                <w:szCs w:val="20"/>
                <w:lang w:val="en-GB" w:eastAsia="hr-HR"/>
              </w:rPr>
            </w:pPr>
            <w:r w:rsidRPr="0094770D">
              <w:rPr>
                <w:rFonts w:eastAsia="Times New Roman"/>
                <w:color w:val="000000"/>
                <w:sz w:val="20"/>
                <w:szCs w:val="20"/>
                <w:lang w:val="en-GB" w:eastAsia="hr-HR"/>
              </w:rPr>
              <w:t>Croatia</w:t>
            </w:r>
          </w:p>
          <w:p w14:paraId="6AE90370" w14:textId="77777777" w:rsidR="008865A8" w:rsidRPr="0094770D" w:rsidRDefault="008865A8" w:rsidP="00E86ADF">
            <w:pPr>
              <w:pStyle w:val="ListParagraph"/>
              <w:numPr>
                <w:ilvl w:val="0"/>
                <w:numId w:val="1"/>
              </w:numPr>
              <w:spacing w:after="0" w:line="240" w:lineRule="auto"/>
              <w:ind w:left="426"/>
              <w:rPr>
                <w:rFonts w:eastAsia="Times New Roman"/>
                <w:color w:val="000000"/>
                <w:sz w:val="20"/>
                <w:szCs w:val="20"/>
                <w:lang w:val="en-GB" w:eastAsia="hr-HR"/>
              </w:rPr>
            </w:pPr>
            <w:r w:rsidRPr="0094770D">
              <w:rPr>
                <w:rFonts w:eastAsia="Times New Roman"/>
                <w:color w:val="000000"/>
                <w:sz w:val="20"/>
                <w:szCs w:val="20"/>
                <w:lang w:val="en-GB" w:eastAsia="hr-HR"/>
              </w:rPr>
              <w:t>Slovenia</w:t>
            </w:r>
          </w:p>
          <w:p w14:paraId="0835E1D7" w14:textId="77777777" w:rsidR="008865A8" w:rsidRPr="0094770D" w:rsidRDefault="008865A8" w:rsidP="00E86ADF">
            <w:pPr>
              <w:pStyle w:val="ListParagraph"/>
              <w:numPr>
                <w:ilvl w:val="0"/>
                <w:numId w:val="1"/>
              </w:numPr>
              <w:spacing w:after="0" w:line="240" w:lineRule="auto"/>
              <w:ind w:left="426"/>
              <w:rPr>
                <w:rFonts w:eastAsia="Times New Roman"/>
                <w:color w:val="000000"/>
                <w:sz w:val="20"/>
                <w:szCs w:val="20"/>
                <w:lang w:val="en-GB" w:eastAsia="hr-HR"/>
              </w:rPr>
            </w:pPr>
            <w:r w:rsidRPr="0094770D">
              <w:rPr>
                <w:rFonts w:eastAsia="Times New Roman"/>
                <w:color w:val="000000"/>
                <w:sz w:val="20"/>
                <w:szCs w:val="20"/>
                <w:lang w:val="en-GB" w:eastAsia="hr-HR"/>
              </w:rPr>
              <w:t>Cro+Slo</w:t>
            </w:r>
          </w:p>
        </w:tc>
        <w:tc>
          <w:tcPr>
            <w:tcW w:w="1089" w:type="dxa"/>
            <w:tcBorders>
              <w:top w:val="nil"/>
              <w:left w:val="nil"/>
              <w:bottom w:val="nil"/>
              <w:right w:val="nil"/>
            </w:tcBorders>
            <w:shd w:val="clear" w:color="auto" w:fill="auto"/>
            <w:vAlign w:val="center"/>
            <w:hideMark/>
          </w:tcPr>
          <w:p w14:paraId="1625BC37"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p>
        </w:tc>
        <w:tc>
          <w:tcPr>
            <w:tcW w:w="1082" w:type="dxa"/>
            <w:tcBorders>
              <w:top w:val="nil"/>
              <w:left w:val="nil"/>
              <w:bottom w:val="nil"/>
              <w:right w:val="nil"/>
            </w:tcBorders>
            <w:shd w:val="clear" w:color="auto" w:fill="auto"/>
            <w:vAlign w:val="center"/>
            <w:hideMark/>
          </w:tcPr>
          <w:p w14:paraId="40B24BEB"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1.75</w:t>
            </w:r>
          </w:p>
          <w:p w14:paraId="13174A38"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1.97</w:t>
            </w:r>
          </w:p>
          <w:p w14:paraId="7F8703A2"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1.82</w:t>
            </w:r>
          </w:p>
        </w:tc>
        <w:tc>
          <w:tcPr>
            <w:tcW w:w="1187" w:type="dxa"/>
            <w:tcBorders>
              <w:top w:val="nil"/>
              <w:left w:val="nil"/>
              <w:bottom w:val="nil"/>
              <w:right w:val="nil"/>
            </w:tcBorders>
          </w:tcPr>
          <w:p w14:paraId="79A34E04"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1.57-1.93</w:t>
            </w:r>
          </w:p>
          <w:p w14:paraId="08F4EC83"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1.85-2.09</w:t>
            </w:r>
          </w:p>
          <w:p w14:paraId="37221736"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1.65-2.00</w:t>
            </w:r>
          </w:p>
        </w:tc>
        <w:tc>
          <w:tcPr>
            <w:tcW w:w="2553" w:type="dxa"/>
            <w:tcBorders>
              <w:top w:val="nil"/>
              <w:left w:val="nil"/>
              <w:bottom w:val="nil"/>
              <w:right w:val="nil"/>
            </w:tcBorders>
            <w:shd w:val="clear" w:color="auto" w:fill="auto"/>
            <w:vAlign w:val="center"/>
            <w:hideMark/>
          </w:tcPr>
          <w:p w14:paraId="31E1403E" w14:textId="12F75341" w:rsidR="008865A8" w:rsidRPr="0094770D" w:rsidRDefault="001F642D"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Supp</w:t>
            </w:r>
            <w:r>
              <w:rPr>
                <w:rFonts w:eastAsia="Times New Roman" w:cs="Times New Roman"/>
                <w:color w:val="000000"/>
                <w:sz w:val="20"/>
                <w:szCs w:val="20"/>
                <w:lang w:val="en-GB" w:eastAsia="hr-HR"/>
              </w:rPr>
              <w:t>lemental files</w:t>
            </w:r>
          </w:p>
        </w:tc>
      </w:tr>
      <w:tr w:rsidR="008865A8" w:rsidRPr="0094770D" w14:paraId="27D4C3BE" w14:textId="77777777" w:rsidTr="00B33E16">
        <w:trPr>
          <w:trHeight w:val="288"/>
          <w:jc w:val="center"/>
        </w:trPr>
        <w:tc>
          <w:tcPr>
            <w:tcW w:w="2586" w:type="dxa"/>
            <w:tcBorders>
              <w:top w:val="nil"/>
              <w:left w:val="nil"/>
              <w:bottom w:val="nil"/>
              <w:right w:val="nil"/>
            </w:tcBorders>
            <w:shd w:val="clear" w:color="auto" w:fill="auto"/>
            <w:vAlign w:val="center"/>
            <w:hideMark/>
          </w:tcPr>
          <w:p w14:paraId="72A1898E"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Age of first female reproduction</w:t>
            </w:r>
          </w:p>
        </w:tc>
        <w:tc>
          <w:tcPr>
            <w:tcW w:w="1089" w:type="dxa"/>
            <w:tcBorders>
              <w:top w:val="nil"/>
              <w:left w:val="nil"/>
              <w:bottom w:val="nil"/>
              <w:right w:val="nil"/>
            </w:tcBorders>
            <w:shd w:val="clear" w:color="auto" w:fill="auto"/>
            <w:vAlign w:val="center"/>
            <w:hideMark/>
          </w:tcPr>
          <w:p w14:paraId="3A2710D6"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p>
        </w:tc>
        <w:tc>
          <w:tcPr>
            <w:tcW w:w="1082" w:type="dxa"/>
            <w:tcBorders>
              <w:top w:val="nil"/>
              <w:left w:val="nil"/>
              <w:bottom w:val="nil"/>
              <w:right w:val="nil"/>
            </w:tcBorders>
            <w:shd w:val="clear" w:color="auto" w:fill="auto"/>
            <w:vAlign w:val="center"/>
            <w:hideMark/>
          </w:tcPr>
          <w:p w14:paraId="07BDAC26"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3.75</w:t>
            </w:r>
          </w:p>
        </w:tc>
        <w:tc>
          <w:tcPr>
            <w:tcW w:w="1187" w:type="dxa"/>
            <w:tcBorders>
              <w:top w:val="nil"/>
              <w:left w:val="nil"/>
              <w:bottom w:val="nil"/>
              <w:right w:val="nil"/>
            </w:tcBorders>
            <w:vAlign w:val="center"/>
          </w:tcPr>
          <w:p w14:paraId="1281EF72"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3.50-4.00</w:t>
            </w:r>
          </w:p>
        </w:tc>
        <w:tc>
          <w:tcPr>
            <w:tcW w:w="2553" w:type="dxa"/>
            <w:tcBorders>
              <w:top w:val="nil"/>
              <w:left w:val="nil"/>
              <w:bottom w:val="nil"/>
              <w:right w:val="nil"/>
            </w:tcBorders>
            <w:shd w:val="clear" w:color="auto" w:fill="auto"/>
            <w:vAlign w:val="center"/>
            <w:hideMark/>
          </w:tcPr>
          <w:p w14:paraId="1DCBA063" w14:textId="31FA9F83" w:rsidR="008865A8" w:rsidRPr="0094770D" w:rsidRDefault="001F642D"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Supp</w:t>
            </w:r>
            <w:r>
              <w:rPr>
                <w:rFonts w:eastAsia="Times New Roman" w:cs="Times New Roman"/>
                <w:color w:val="000000"/>
                <w:sz w:val="20"/>
                <w:szCs w:val="20"/>
                <w:lang w:val="en-GB" w:eastAsia="hr-HR"/>
              </w:rPr>
              <w:t>lemental files</w:t>
            </w:r>
          </w:p>
        </w:tc>
      </w:tr>
      <w:tr w:rsidR="008865A8" w:rsidRPr="0094770D" w14:paraId="1CB24463" w14:textId="77777777" w:rsidTr="00B33E16">
        <w:trPr>
          <w:trHeight w:val="288"/>
          <w:jc w:val="center"/>
        </w:trPr>
        <w:tc>
          <w:tcPr>
            <w:tcW w:w="2586" w:type="dxa"/>
            <w:tcBorders>
              <w:top w:val="nil"/>
              <w:left w:val="nil"/>
              <w:bottom w:val="nil"/>
              <w:right w:val="nil"/>
            </w:tcBorders>
            <w:shd w:val="clear" w:color="auto" w:fill="auto"/>
            <w:vAlign w:val="center"/>
            <w:hideMark/>
          </w:tcPr>
          <w:p w14:paraId="28661855"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Age of first male reproduction</w:t>
            </w:r>
          </w:p>
        </w:tc>
        <w:tc>
          <w:tcPr>
            <w:tcW w:w="1089" w:type="dxa"/>
            <w:tcBorders>
              <w:top w:val="nil"/>
              <w:left w:val="nil"/>
              <w:bottom w:val="nil"/>
              <w:right w:val="nil"/>
            </w:tcBorders>
            <w:shd w:val="clear" w:color="auto" w:fill="auto"/>
            <w:vAlign w:val="center"/>
            <w:hideMark/>
          </w:tcPr>
          <w:p w14:paraId="6FC03337"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p>
        </w:tc>
        <w:tc>
          <w:tcPr>
            <w:tcW w:w="1082" w:type="dxa"/>
            <w:tcBorders>
              <w:top w:val="nil"/>
              <w:left w:val="nil"/>
              <w:bottom w:val="nil"/>
              <w:right w:val="nil"/>
            </w:tcBorders>
            <w:shd w:val="clear" w:color="auto" w:fill="auto"/>
            <w:vAlign w:val="center"/>
            <w:hideMark/>
          </w:tcPr>
          <w:p w14:paraId="3B79C9FB"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3.75</w:t>
            </w:r>
          </w:p>
        </w:tc>
        <w:tc>
          <w:tcPr>
            <w:tcW w:w="1187" w:type="dxa"/>
            <w:tcBorders>
              <w:top w:val="nil"/>
              <w:left w:val="nil"/>
              <w:bottom w:val="nil"/>
              <w:right w:val="nil"/>
            </w:tcBorders>
            <w:vAlign w:val="center"/>
          </w:tcPr>
          <w:p w14:paraId="4A46658B"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3.50-4.00</w:t>
            </w:r>
          </w:p>
        </w:tc>
        <w:tc>
          <w:tcPr>
            <w:tcW w:w="2553" w:type="dxa"/>
            <w:tcBorders>
              <w:top w:val="nil"/>
              <w:left w:val="nil"/>
              <w:bottom w:val="nil"/>
              <w:right w:val="nil"/>
            </w:tcBorders>
            <w:shd w:val="clear" w:color="auto" w:fill="auto"/>
            <w:vAlign w:val="center"/>
            <w:hideMark/>
          </w:tcPr>
          <w:p w14:paraId="09B26AA7" w14:textId="52EC9C08" w:rsidR="008865A8" w:rsidRPr="0094770D" w:rsidRDefault="001F642D"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Supp</w:t>
            </w:r>
            <w:r>
              <w:rPr>
                <w:rFonts w:eastAsia="Times New Roman" w:cs="Times New Roman"/>
                <w:color w:val="000000"/>
                <w:sz w:val="20"/>
                <w:szCs w:val="20"/>
                <w:lang w:val="en-GB" w:eastAsia="hr-HR"/>
              </w:rPr>
              <w:t>lemental files</w:t>
            </w:r>
          </w:p>
        </w:tc>
      </w:tr>
      <w:tr w:rsidR="008865A8" w:rsidRPr="0094770D" w14:paraId="59CF42F1" w14:textId="77777777" w:rsidTr="00B33E16">
        <w:trPr>
          <w:trHeight w:val="288"/>
          <w:jc w:val="center"/>
        </w:trPr>
        <w:tc>
          <w:tcPr>
            <w:tcW w:w="2586" w:type="dxa"/>
            <w:tcBorders>
              <w:top w:val="nil"/>
              <w:left w:val="nil"/>
              <w:bottom w:val="nil"/>
              <w:right w:val="nil"/>
            </w:tcBorders>
            <w:shd w:val="clear" w:color="auto" w:fill="auto"/>
            <w:vAlign w:val="center"/>
          </w:tcPr>
          <w:p w14:paraId="7DF65AE2"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Initial female</w:t>
            </w:r>
            <w:r w:rsidRPr="00DA438A">
              <w:rPr>
                <w:rFonts w:eastAsia="Times New Roman" w:cs="Times New Roman"/>
                <w:noProof/>
                <w:color w:val="000000"/>
                <w:sz w:val="20"/>
                <w:szCs w:val="20"/>
                <w:lang w:val="en-GB" w:eastAsia="hr-HR"/>
              </w:rPr>
              <w:t>:male</w:t>
            </w:r>
            <w:r w:rsidRPr="0094770D">
              <w:rPr>
                <w:rFonts w:eastAsia="Times New Roman" w:cs="Times New Roman"/>
                <w:color w:val="000000"/>
                <w:sz w:val="20"/>
                <w:szCs w:val="20"/>
                <w:lang w:val="en-GB" w:eastAsia="hr-HR"/>
              </w:rPr>
              <w:t xml:space="preserve"> ratio</w:t>
            </w:r>
          </w:p>
        </w:tc>
        <w:tc>
          <w:tcPr>
            <w:tcW w:w="1089" w:type="dxa"/>
            <w:tcBorders>
              <w:top w:val="nil"/>
              <w:left w:val="nil"/>
              <w:bottom w:val="nil"/>
              <w:right w:val="nil"/>
            </w:tcBorders>
            <w:shd w:val="clear" w:color="auto" w:fill="auto"/>
            <w:vAlign w:val="center"/>
          </w:tcPr>
          <w:p w14:paraId="6F0996E5"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p>
        </w:tc>
        <w:tc>
          <w:tcPr>
            <w:tcW w:w="1082" w:type="dxa"/>
            <w:tcBorders>
              <w:top w:val="nil"/>
              <w:left w:val="nil"/>
              <w:bottom w:val="nil"/>
              <w:right w:val="nil"/>
            </w:tcBorders>
            <w:shd w:val="clear" w:color="auto" w:fill="auto"/>
            <w:vAlign w:val="center"/>
          </w:tcPr>
          <w:p w14:paraId="5DEEC6B3"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59.5:40.5</w:t>
            </w:r>
          </w:p>
        </w:tc>
        <w:tc>
          <w:tcPr>
            <w:tcW w:w="1187" w:type="dxa"/>
            <w:tcBorders>
              <w:top w:val="nil"/>
              <w:left w:val="nil"/>
              <w:bottom w:val="nil"/>
              <w:right w:val="nil"/>
            </w:tcBorders>
            <w:vAlign w:val="center"/>
          </w:tcPr>
          <w:p w14:paraId="2C49B671" w14:textId="77777777" w:rsidR="008865A8" w:rsidRPr="0094770D" w:rsidRDefault="008865A8" w:rsidP="00E86ADF">
            <w:pPr>
              <w:spacing w:after="0" w:line="240" w:lineRule="auto"/>
              <w:rPr>
                <w:rFonts w:eastAsia="Times New Roman" w:cs="Times New Roman"/>
                <w:color w:val="000000"/>
                <w:sz w:val="20"/>
                <w:szCs w:val="20"/>
                <w:lang w:val="en-GB" w:eastAsia="hr-HR"/>
              </w:rPr>
            </w:pPr>
          </w:p>
        </w:tc>
        <w:tc>
          <w:tcPr>
            <w:tcW w:w="2553" w:type="dxa"/>
            <w:tcBorders>
              <w:top w:val="nil"/>
              <w:left w:val="nil"/>
              <w:bottom w:val="nil"/>
              <w:right w:val="nil"/>
            </w:tcBorders>
            <w:shd w:val="clear" w:color="auto" w:fill="auto"/>
            <w:vAlign w:val="center"/>
          </w:tcPr>
          <w:p w14:paraId="22E8D8BB" w14:textId="11A522EF" w:rsidR="008865A8" w:rsidRPr="0094770D" w:rsidRDefault="008F2EAB"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w:t>
            </w:r>
            <w:r w:rsidR="00E44B96" w:rsidRPr="0094770D">
              <w:rPr>
                <w:rFonts w:eastAsia="Times New Roman" w:cs="Times New Roman"/>
                <w:color w:val="000000"/>
                <w:sz w:val="20"/>
                <w:szCs w:val="20"/>
                <w:lang w:val="en-GB" w:eastAsia="hr-HR"/>
              </w:rPr>
              <w:fldChar w:fldCharType="begin"/>
            </w:r>
            <w:r w:rsidR="00E44B96" w:rsidRPr="0094770D">
              <w:rPr>
                <w:rFonts w:eastAsia="Times New Roman" w:cs="Times New Roman"/>
                <w:color w:val="000000"/>
                <w:sz w:val="20"/>
                <w:szCs w:val="20"/>
                <w:lang w:val="en-GB" w:eastAsia="hr-HR"/>
              </w:rPr>
              <w:instrText xml:space="preserve"> REF _Ref501619390 \r \h </w:instrText>
            </w:r>
            <w:r w:rsidR="00E44B96" w:rsidRPr="0094770D">
              <w:rPr>
                <w:rFonts w:eastAsia="Times New Roman" w:cs="Times New Roman"/>
                <w:color w:val="000000"/>
                <w:sz w:val="20"/>
                <w:szCs w:val="20"/>
                <w:lang w:val="en-GB" w:eastAsia="hr-HR"/>
              </w:rPr>
            </w:r>
            <w:r w:rsidR="00E44B96" w:rsidRPr="0094770D">
              <w:rPr>
                <w:rFonts w:eastAsia="Times New Roman" w:cs="Times New Roman"/>
                <w:color w:val="000000"/>
                <w:sz w:val="20"/>
                <w:szCs w:val="20"/>
                <w:lang w:val="en-GB" w:eastAsia="hr-HR"/>
              </w:rPr>
              <w:fldChar w:fldCharType="separate"/>
            </w:r>
            <w:r w:rsidR="00E44B96" w:rsidRPr="0094770D">
              <w:rPr>
                <w:rFonts w:eastAsia="Times New Roman" w:cs="Times New Roman"/>
                <w:color w:val="000000"/>
                <w:sz w:val="20"/>
                <w:szCs w:val="20"/>
                <w:lang w:val="en-GB" w:eastAsia="hr-HR"/>
              </w:rPr>
              <w:t>18</w:t>
            </w:r>
            <w:r w:rsidR="00E44B96" w:rsidRPr="0094770D">
              <w:rPr>
                <w:rFonts w:eastAsia="Times New Roman" w:cs="Times New Roman"/>
                <w:color w:val="000000"/>
                <w:sz w:val="20"/>
                <w:szCs w:val="20"/>
                <w:lang w:val="en-GB" w:eastAsia="hr-HR"/>
              </w:rPr>
              <w:fldChar w:fldCharType="end"/>
            </w:r>
            <w:r w:rsidRPr="0094770D">
              <w:rPr>
                <w:rFonts w:eastAsia="Times New Roman" w:cs="Times New Roman"/>
                <w:color w:val="000000"/>
                <w:sz w:val="20"/>
                <w:szCs w:val="20"/>
                <w:lang w:val="en-GB" w:eastAsia="hr-HR"/>
              </w:rPr>
              <w:t>]</w:t>
            </w:r>
          </w:p>
        </w:tc>
      </w:tr>
      <w:tr w:rsidR="008865A8" w:rsidRPr="0094770D" w14:paraId="25051FD9" w14:textId="77777777" w:rsidTr="00B33E16">
        <w:trPr>
          <w:trHeight w:val="288"/>
          <w:jc w:val="center"/>
        </w:trPr>
        <w:tc>
          <w:tcPr>
            <w:tcW w:w="2586" w:type="dxa"/>
            <w:tcBorders>
              <w:top w:val="nil"/>
              <w:left w:val="nil"/>
              <w:bottom w:val="nil"/>
              <w:right w:val="nil"/>
            </w:tcBorders>
            <w:shd w:val="clear" w:color="auto" w:fill="auto"/>
            <w:vAlign w:val="center"/>
          </w:tcPr>
          <w:p w14:paraId="7F47FC8D" w14:textId="0E1D405D"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 xml:space="preserve">Max. reproductive </w:t>
            </w:r>
            <w:r w:rsidR="00AD0D26" w:rsidRPr="0094770D">
              <w:rPr>
                <w:rFonts w:eastAsia="Times New Roman" w:cs="Times New Roman"/>
                <w:color w:val="000000"/>
                <w:sz w:val="20"/>
                <w:szCs w:val="20"/>
                <w:lang w:val="en-GB" w:eastAsia="hr-HR"/>
              </w:rPr>
              <w:t>female</w:t>
            </w:r>
            <w:r w:rsidR="00AD0D26" w:rsidRPr="00DA438A">
              <w:rPr>
                <w:rFonts w:eastAsia="Times New Roman" w:cs="Times New Roman"/>
                <w:noProof/>
                <w:color w:val="000000"/>
                <w:sz w:val="20"/>
                <w:szCs w:val="20"/>
                <w:lang w:val="en-GB" w:eastAsia="hr-HR"/>
              </w:rPr>
              <w:t>:</w:t>
            </w:r>
            <w:r w:rsidRPr="00DA438A">
              <w:rPr>
                <w:rFonts w:eastAsia="Times New Roman" w:cs="Times New Roman"/>
                <w:noProof/>
                <w:color w:val="000000"/>
                <w:sz w:val="20"/>
                <w:szCs w:val="20"/>
                <w:lang w:val="en-GB" w:eastAsia="hr-HR"/>
              </w:rPr>
              <w:t>male</w:t>
            </w:r>
            <w:r w:rsidRPr="0094770D">
              <w:rPr>
                <w:rFonts w:eastAsia="Times New Roman" w:cs="Times New Roman"/>
                <w:color w:val="000000"/>
                <w:sz w:val="20"/>
                <w:szCs w:val="20"/>
                <w:lang w:val="en-GB" w:eastAsia="hr-HR"/>
              </w:rPr>
              <w:t xml:space="preserve"> ratio</w:t>
            </w:r>
          </w:p>
        </w:tc>
        <w:tc>
          <w:tcPr>
            <w:tcW w:w="1089" w:type="dxa"/>
            <w:tcBorders>
              <w:top w:val="nil"/>
              <w:left w:val="nil"/>
              <w:bottom w:val="nil"/>
              <w:right w:val="nil"/>
            </w:tcBorders>
            <w:shd w:val="clear" w:color="auto" w:fill="auto"/>
            <w:vAlign w:val="center"/>
          </w:tcPr>
          <w:p w14:paraId="07B0A7BC"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p>
        </w:tc>
        <w:tc>
          <w:tcPr>
            <w:tcW w:w="1082" w:type="dxa"/>
            <w:tcBorders>
              <w:top w:val="nil"/>
              <w:left w:val="nil"/>
              <w:bottom w:val="nil"/>
              <w:right w:val="nil"/>
            </w:tcBorders>
            <w:shd w:val="clear" w:color="auto" w:fill="auto"/>
            <w:vAlign w:val="center"/>
          </w:tcPr>
          <w:p w14:paraId="1F1F8A2D" w14:textId="3F17748E" w:rsidR="008865A8" w:rsidRPr="0094770D" w:rsidRDefault="00AD0D26"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6</w:t>
            </w:r>
            <w:r w:rsidR="008865A8" w:rsidRPr="0094770D">
              <w:rPr>
                <w:rFonts w:eastAsia="Times New Roman" w:cs="Times New Roman"/>
                <w:color w:val="000000"/>
                <w:sz w:val="20"/>
                <w:szCs w:val="20"/>
                <w:lang w:val="en-GB" w:eastAsia="hr-HR"/>
              </w:rPr>
              <w:t>:</w:t>
            </w:r>
            <w:r w:rsidRPr="0094770D">
              <w:rPr>
                <w:rFonts w:eastAsia="Times New Roman" w:cs="Times New Roman"/>
                <w:color w:val="000000"/>
                <w:sz w:val="20"/>
                <w:szCs w:val="20"/>
                <w:lang w:val="en-GB" w:eastAsia="hr-HR"/>
              </w:rPr>
              <w:t>1</w:t>
            </w:r>
          </w:p>
        </w:tc>
        <w:tc>
          <w:tcPr>
            <w:tcW w:w="1187" w:type="dxa"/>
            <w:tcBorders>
              <w:top w:val="nil"/>
              <w:left w:val="nil"/>
              <w:bottom w:val="nil"/>
              <w:right w:val="nil"/>
            </w:tcBorders>
            <w:vAlign w:val="center"/>
          </w:tcPr>
          <w:p w14:paraId="1804A0A4" w14:textId="77777777" w:rsidR="008865A8" w:rsidRPr="0094770D" w:rsidRDefault="008865A8" w:rsidP="00E86ADF">
            <w:pPr>
              <w:spacing w:after="0" w:line="240" w:lineRule="auto"/>
              <w:rPr>
                <w:rFonts w:eastAsia="Times New Roman" w:cs="Times New Roman"/>
                <w:color w:val="000000"/>
                <w:sz w:val="20"/>
                <w:szCs w:val="20"/>
                <w:lang w:val="en-GB" w:eastAsia="hr-HR"/>
              </w:rPr>
            </w:pPr>
          </w:p>
        </w:tc>
        <w:tc>
          <w:tcPr>
            <w:tcW w:w="2553" w:type="dxa"/>
            <w:tcBorders>
              <w:top w:val="nil"/>
              <w:left w:val="nil"/>
              <w:bottom w:val="nil"/>
              <w:right w:val="nil"/>
            </w:tcBorders>
            <w:shd w:val="clear" w:color="auto" w:fill="auto"/>
            <w:vAlign w:val="center"/>
          </w:tcPr>
          <w:p w14:paraId="04936137" w14:textId="0937B2E4" w:rsidR="008865A8" w:rsidRPr="0094770D" w:rsidRDefault="008F2EAB"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w:t>
            </w:r>
            <w:r w:rsidR="00E44B96" w:rsidRPr="0094770D">
              <w:rPr>
                <w:rFonts w:eastAsia="Times New Roman" w:cs="Times New Roman"/>
                <w:color w:val="000000"/>
                <w:sz w:val="20"/>
                <w:szCs w:val="20"/>
                <w:lang w:val="en-GB" w:eastAsia="hr-HR"/>
              </w:rPr>
              <w:fldChar w:fldCharType="begin"/>
            </w:r>
            <w:r w:rsidR="00E44B96" w:rsidRPr="0094770D">
              <w:rPr>
                <w:rFonts w:eastAsia="Times New Roman" w:cs="Times New Roman"/>
                <w:color w:val="000000"/>
                <w:sz w:val="20"/>
                <w:szCs w:val="20"/>
                <w:lang w:val="en-GB" w:eastAsia="hr-HR"/>
              </w:rPr>
              <w:instrText xml:space="preserve"> REF _Ref501620723 \r \h </w:instrText>
            </w:r>
            <w:r w:rsidR="00E44B96" w:rsidRPr="0094770D">
              <w:rPr>
                <w:rFonts w:eastAsia="Times New Roman" w:cs="Times New Roman"/>
                <w:color w:val="000000"/>
                <w:sz w:val="20"/>
                <w:szCs w:val="20"/>
                <w:lang w:val="en-GB" w:eastAsia="hr-HR"/>
              </w:rPr>
            </w:r>
            <w:r w:rsidR="00E44B96" w:rsidRPr="0094770D">
              <w:rPr>
                <w:rFonts w:eastAsia="Times New Roman" w:cs="Times New Roman"/>
                <w:color w:val="000000"/>
                <w:sz w:val="20"/>
                <w:szCs w:val="20"/>
                <w:lang w:val="en-GB" w:eastAsia="hr-HR"/>
              </w:rPr>
              <w:fldChar w:fldCharType="separate"/>
            </w:r>
            <w:r w:rsidR="00E44B96" w:rsidRPr="0094770D">
              <w:rPr>
                <w:rFonts w:eastAsia="Times New Roman" w:cs="Times New Roman"/>
                <w:color w:val="000000"/>
                <w:sz w:val="20"/>
                <w:szCs w:val="20"/>
                <w:lang w:val="en-GB" w:eastAsia="hr-HR"/>
              </w:rPr>
              <w:t>10</w:t>
            </w:r>
            <w:r w:rsidR="00E44B96" w:rsidRPr="0094770D">
              <w:rPr>
                <w:rFonts w:eastAsia="Times New Roman" w:cs="Times New Roman"/>
                <w:color w:val="000000"/>
                <w:sz w:val="20"/>
                <w:szCs w:val="20"/>
                <w:lang w:val="en-GB" w:eastAsia="hr-HR"/>
              </w:rPr>
              <w:fldChar w:fldCharType="end"/>
            </w:r>
            <w:r w:rsidRPr="0094770D">
              <w:rPr>
                <w:rFonts w:eastAsia="Times New Roman" w:cs="Times New Roman"/>
                <w:color w:val="000000"/>
                <w:sz w:val="20"/>
                <w:szCs w:val="20"/>
                <w:lang w:val="en-GB" w:eastAsia="hr-HR"/>
              </w:rPr>
              <w:t>]</w:t>
            </w:r>
          </w:p>
        </w:tc>
      </w:tr>
      <w:tr w:rsidR="008865A8" w:rsidRPr="0094770D" w14:paraId="1D0E438E" w14:textId="77777777" w:rsidTr="00B33E16">
        <w:trPr>
          <w:trHeight w:val="288"/>
          <w:jc w:val="center"/>
        </w:trPr>
        <w:tc>
          <w:tcPr>
            <w:tcW w:w="2586" w:type="dxa"/>
            <w:tcBorders>
              <w:top w:val="nil"/>
              <w:left w:val="nil"/>
              <w:bottom w:val="nil"/>
              <w:right w:val="nil"/>
            </w:tcBorders>
            <w:shd w:val="clear" w:color="auto" w:fill="auto"/>
            <w:vAlign w:val="center"/>
            <w:hideMark/>
          </w:tcPr>
          <w:p w14:paraId="50A38965"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Fecundity over 16 years</w:t>
            </w:r>
          </w:p>
        </w:tc>
        <w:tc>
          <w:tcPr>
            <w:tcW w:w="1089" w:type="dxa"/>
            <w:tcBorders>
              <w:top w:val="nil"/>
              <w:left w:val="nil"/>
              <w:bottom w:val="nil"/>
              <w:right w:val="nil"/>
            </w:tcBorders>
            <w:shd w:val="clear" w:color="auto" w:fill="auto"/>
            <w:vAlign w:val="center"/>
            <w:hideMark/>
          </w:tcPr>
          <w:p w14:paraId="2CDABF0F"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p>
        </w:tc>
        <w:tc>
          <w:tcPr>
            <w:tcW w:w="1082" w:type="dxa"/>
            <w:tcBorders>
              <w:top w:val="nil"/>
              <w:left w:val="nil"/>
              <w:bottom w:val="nil"/>
              <w:right w:val="nil"/>
            </w:tcBorders>
            <w:shd w:val="clear" w:color="auto" w:fill="auto"/>
            <w:vAlign w:val="center"/>
            <w:hideMark/>
          </w:tcPr>
          <w:p w14:paraId="5EE07458"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0.93xF</w:t>
            </w:r>
          </w:p>
        </w:tc>
        <w:tc>
          <w:tcPr>
            <w:tcW w:w="1187" w:type="dxa"/>
            <w:tcBorders>
              <w:top w:val="nil"/>
              <w:left w:val="nil"/>
              <w:bottom w:val="nil"/>
              <w:right w:val="nil"/>
            </w:tcBorders>
          </w:tcPr>
          <w:p w14:paraId="63DC4243"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0.90-0.96</w:t>
            </w:r>
          </w:p>
        </w:tc>
        <w:tc>
          <w:tcPr>
            <w:tcW w:w="2553" w:type="dxa"/>
            <w:tcBorders>
              <w:top w:val="nil"/>
              <w:left w:val="nil"/>
              <w:bottom w:val="nil"/>
              <w:right w:val="nil"/>
            </w:tcBorders>
            <w:shd w:val="clear" w:color="auto" w:fill="auto"/>
            <w:vAlign w:val="center"/>
            <w:hideMark/>
          </w:tcPr>
          <w:p w14:paraId="13E6EC91" w14:textId="4311C7D0" w:rsidR="008865A8" w:rsidRPr="0094770D" w:rsidRDefault="008F2EAB"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w:t>
            </w:r>
            <w:r w:rsidR="00E44B96" w:rsidRPr="0094770D">
              <w:rPr>
                <w:rFonts w:eastAsia="Times New Roman" w:cs="Times New Roman"/>
                <w:color w:val="000000"/>
                <w:sz w:val="20"/>
                <w:szCs w:val="20"/>
                <w:lang w:val="en-GB" w:eastAsia="hr-HR"/>
              </w:rPr>
              <w:fldChar w:fldCharType="begin"/>
            </w:r>
            <w:r w:rsidR="00E44B96" w:rsidRPr="0094770D">
              <w:rPr>
                <w:rFonts w:eastAsia="Times New Roman" w:cs="Times New Roman"/>
                <w:color w:val="000000"/>
                <w:sz w:val="20"/>
                <w:szCs w:val="20"/>
                <w:lang w:val="en-GB" w:eastAsia="hr-HR"/>
              </w:rPr>
              <w:instrText xml:space="preserve"> REF _Ref501620760 \r \h </w:instrText>
            </w:r>
            <w:r w:rsidR="00E44B96" w:rsidRPr="0094770D">
              <w:rPr>
                <w:rFonts w:eastAsia="Times New Roman" w:cs="Times New Roman"/>
                <w:color w:val="000000"/>
                <w:sz w:val="20"/>
                <w:szCs w:val="20"/>
                <w:lang w:val="en-GB" w:eastAsia="hr-HR"/>
              </w:rPr>
            </w:r>
            <w:r w:rsidR="00E44B96" w:rsidRPr="0094770D">
              <w:rPr>
                <w:rFonts w:eastAsia="Times New Roman" w:cs="Times New Roman"/>
                <w:color w:val="000000"/>
                <w:sz w:val="20"/>
                <w:szCs w:val="20"/>
                <w:lang w:val="en-GB" w:eastAsia="hr-HR"/>
              </w:rPr>
              <w:fldChar w:fldCharType="separate"/>
            </w:r>
            <w:r w:rsidR="00E44B96" w:rsidRPr="0094770D">
              <w:rPr>
                <w:rFonts w:eastAsia="Times New Roman" w:cs="Times New Roman"/>
                <w:color w:val="000000"/>
                <w:sz w:val="20"/>
                <w:szCs w:val="20"/>
                <w:lang w:val="en-GB" w:eastAsia="hr-HR"/>
              </w:rPr>
              <w:t>16</w:t>
            </w:r>
            <w:r w:rsidR="00E44B96" w:rsidRPr="0094770D">
              <w:rPr>
                <w:rFonts w:eastAsia="Times New Roman" w:cs="Times New Roman"/>
                <w:color w:val="000000"/>
                <w:sz w:val="20"/>
                <w:szCs w:val="20"/>
                <w:lang w:val="en-GB" w:eastAsia="hr-HR"/>
              </w:rPr>
              <w:fldChar w:fldCharType="end"/>
            </w:r>
            <w:r w:rsidRPr="0094770D">
              <w:rPr>
                <w:rFonts w:eastAsia="Times New Roman" w:cs="Times New Roman"/>
                <w:color w:val="000000"/>
                <w:sz w:val="20"/>
                <w:szCs w:val="20"/>
                <w:lang w:val="en-GB" w:eastAsia="hr-HR"/>
              </w:rPr>
              <w:t>]</w:t>
            </w:r>
          </w:p>
        </w:tc>
      </w:tr>
      <w:tr w:rsidR="008865A8" w:rsidRPr="0094770D" w14:paraId="7B324A69" w14:textId="77777777" w:rsidTr="00B33E16">
        <w:trPr>
          <w:trHeight w:val="288"/>
          <w:jc w:val="center"/>
        </w:trPr>
        <w:tc>
          <w:tcPr>
            <w:tcW w:w="2586" w:type="dxa"/>
            <w:tcBorders>
              <w:top w:val="nil"/>
              <w:left w:val="nil"/>
              <w:bottom w:val="nil"/>
              <w:right w:val="nil"/>
            </w:tcBorders>
            <w:shd w:val="clear" w:color="auto" w:fill="auto"/>
            <w:vAlign w:val="center"/>
            <w:hideMark/>
          </w:tcPr>
          <w:p w14:paraId="47426000"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Population size Croatia</w:t>
            </w:r>
          </w:p>
        </w:tc>
        <w:tc>
          <w:tcPr>
            <w:tcW w:w="1089" w:type="dxa"/>
            <w:tcBorders>
              <w:top w:val="nil"/>
              <w:left w:val="nil"/>
              <w:bottom w:val="nil"/>
              <w:right w:val="nil"/>
            </w:tcBorders>
            <w:shd w:val="clear" w:color="auto" w:fill="auto"/>
            <w:vAlign w:val="center"/>
            <w:hideMark/>
          </w:tcPr>
          <w:p w14:paraId="5869A96E"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N</w:t>
            </w:r>
            <w:r w:rsidRPr="0094770D">
              <w:rPr>
                <w:rFonts w:eastAsia="Times New Roman" w:cs="Times New Roman"/>
                <w:color w:val="000000"/>
                <w:sz w:val="20"/>
                <w:szCs w:val="20"/>
                <w:vertAlign w:val="subscript"/>
                <w:lang w:val="en-GB" w:eastAsia="hr-HR"/>
              </w:rPr>
              <w:t>c</w:t>
            </w:r>
          </w:p>
        </w:tc>
        <w:tc>
          <w:tcPr>
            <w:tcW w:w="1082" w:type="dxa"/>
            <w:tcBorders>
              <w:top w:val="nil"/>
              <w:left w:val="nil"/>
              <w:bottom w:val="nil"/>
              <w:right w:val="nil"/>
            </w:tcBorders>
            <w:shd w:val="clear" w:color="auto" w:fill="auto"/>
            <w:vAlign w:val="center"/>
            <w:hideMark/>
          </w:tcPr>
          <w:p w14:paraId="6895BB19"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1000</w:t>
            </w:r>
          </w:p>
        </w:tc>
        <w:tc>
          <w:tcPr>
            <w:tcW w:w="1187" w:type="dxa"/>
            <w:tcBorders>
              <w:top w:val="nil"/>
              <w:left w:val="nil"/>
              <w:bottom w:val="nil"/>
              <w:right w:val="nil"/>
            </w:tcBorders>
          </w:tcPr>
          <w:p w14:paraId="53379BA0"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750-1250</w:t>
            </w:r>
          </w:p>
        </w:tc>
        <w:tc>
          <w:tcPr>
            <w:tcW w:w="2553" w:type="dxa"/>
            <w:tcBorders>
              <w:top w:val="nil"/>
              <w:left w:val="nil"/>
              <w:bottom w:val="nil"/>
              <w:right w:val="nil"/>
            </w:tcBorders>
            <w:shd w:val="clear" w:color="auto" w:fill="auto"/>
            <w:vAlign w:val="center"/>
            <w:hideMark/>
          </w:tcPr>
          <w:p w14:paraId="175A3865" w14:textId="23BC99F8" w:rsidR="008865A8" w:rsidRPr="0094770D" w:rsidRDefault="008F2EAB"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w:t>
            </w:r>
            <w:r w:rsidR="00E44B96" w:rsidRPr="0094770D">
              <w:rPr>
                <w:rFonts w:eastAsia="Times New Roman" w:cs="Times New Roman"/>
                <w:color w:val="000000"/>
                <w:sz w:val="20"/>
                <w:szCs w:val="20"/>
                <w:lang w:val="en-GB" w:eastAsia="hr-HR"/>
              </w:rPr>
              <w:fldChar w:fldCharType="begin"/>
            </w:r>
            <w:r w:rsidR="00E44B96" w:rsidRPr="0094770D">
              <w:rPr>
                <w:rFonts w:eastAsia="Times New Roman" w:cs="Times New Roman"/>
                <w:color w:val="000000"/>
                <w:sz w:val="20"/>
                <w:szCs w:val="20"/>
                <w:lang w:val="en-GB" w:eastAsia="hr-HR"/>
              </w:rPr>
              <w:instrText xml:space="preserve"> REF _Ref501620768 \r \h </w:instrText>
            </w:r>
            <w:r w:rsidR="00E44B96" w:rsidRPr="0094770D">
              <w:rPr>
                <w:rFonts w:eastAsia="Times New Roman" w:cs="Times New Roman"/>
                <w:color w:val="000000"/>
                <w:sz w:val="20"/>
                <w:szCs w:val="20"/>
                <w:lang w:val="en-GB" w:eastAsia="hr-HR"/>
              </w:rPr>
            </w:r>
            <w:r w:rsidR="00E44B96" w:rsidRPr="0094770D">
              <w:rPr>
                <w:rFonts w:eastAsia="Times New Roman" w:cs="Times New Roman"/>
                <w:color w:val="000000"/>
                <w:sz w:val="20"/>
                <w:szCs w:val="20"/>
                <w:lang w:val="en-GB" w:eastAsia="hr-HR"/>
              </w:rPr>
              <w:fldChar w:fldCharType="separate"/>
            </w:r>
            <w:r w:rsidR="00E44B96" w:rsidRPr="0094770D">
              <w:rPr>
                <w:rFonts w:eastAsia="Times New Roman" w:cs="Times New Roman"/>
                <w:color w:val="000000"/>
                <w:sz w:val="20"/>
                <w:szCs w:val="20"/>
                <w:lang w:val="en-GB" w:eastAsia="hr-HR"/>
              </w:rPr>
              <w:t>17</w:t>
            </w:r>
            <w:r w:rsidR="00E44B96" w:rsidRPr="0094770D">
              <w:rPr>
                <w:rFonts w:eastAsia="Times New Roman" w:cs="Times New Roman"/>
                <w:color w:val="000000"/>
                <w:sz w:val="20"/>
                <w:szCs w:val="20"/>
                <w:lang w:val="en-GB" w:eastAsia="hr-HR"/>
              </w:rPr>
              <w:fldChar w:fldCharType="end"/>
            </w:r>
            <w:r w:rsidRPr="0094770D">
              <w:rPr>
                <w:rFonts w:eastAsia="Times New Roman" w:cs="Times New Roman"/>
                <w:color w:val="000000"/>
                <w:sz w:val="20"/>
                <w:szCs w:val="20"/>
                <w:lang w:val="en-GB" w:eastAsia="hr-HR"/>
              </w:rPr>
              <w:t>]</w:t>
            </w:r>
          </w:p>
        </w:tc>
      </w:tr>
      <w:tr w:rsidR="008865A8" w:rsidRPr="0094770D" w14:paraId="01C34C0C" w14:textId="77777777" w:rsidTr="00B33E16">
        <w:trPr>
          <w:trHeight w:val="288"/>
          <w:jc w:val="center"/>
        </w:trPr>
        <w:tc>
          <w:tcPr>
            <w:tcW w:w="2586" w:type="dxa"/>
            <w:tcBorders>
              <w:top w:val="nil"/>
              <w:left w:val="nil"/>
              <w:right w:val="nil"/>
            </w:tcBorders>
            <w:shd w:val="clear" w:color="auto" w:fill="auto"/>
            <w:vAlign w:val="center"/>
            <w:hideMark/>
          </w:tcPr>
          <w:p w14:paraId="535DA889"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Population size Slovenia</w:t>
            </w:r>
          </w:p>
        </w:tc>
        <w:tc>
          <w:tcPr>
            <w:tcW w:w="1089" w:type="dxa"/>
            <w:tcBorders>
              <w:top w:val="nil"/>
              <w:left w:val="nil"/>
              <w:right w:val="nil"/>
            </w:tcBorders>
            <w:shd w:val="clear" w:color="auto" w:fill="auto"/>
            <w:vAlign w:val="center"/>
            <w:hideMark/>
          </w:tcPr>
          <w:p w14:paraId="4B177C7D"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N</w:t>
            </w:r>
            <w:r w:rsidRPr="0094770D">
              <w:rPr>
                <w:rFonts w:eastAsia="Times New Roman" w:cs="Times New Roman"/>
                <w:color w:val="000000"/>
                <w:sz w:val="20"/>
                <w:szCs w:val="20"/>
                <w:vertAlign w:val="subscript"/>
                <w:lang w:val="en-GB" w:eastAsia="hr-HR"/>
              </w:rPr>
              <w:t>s</w:t>
            </w:r>
          </w:p>
        </w:tc>
        <w:tc>
          <w:tcPr>
            <w:tcW w:w="1082" w:type="dxa"/>
            <w:tcBorders>
              <w:top w:val="nil"/>
              <w:left w:val="nil"/>
              <w:right w:val="nil"/>
            </w:tcBorders>
            <w:shd w:val="clear" w:color="auto" w:fill="auto"/>
            <w:vAlign w:val="center"/>
            <w:hideMark/>
          </w:tcPr>
          <w:p w14:paraId="5F0FB6C1"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558</w:t>
            </w:r>
          </w:p>
        </w:tc>
        <w:tc>
          <w:tcPr>
            <w:tcW w:w="1187" w:type="dxa"/>
            <w:tcBorders>
              <w:top w:val="nil"/>
              <w:left w:val="nil"/>
              <w:right w:val="nil"/>
            </w:tcBorders>
            <w:vAlign w:val="center"/>
          </w:tcPr>
          <w:p w14:paraId="78E2E0CD"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513-603</w:t>
            </w:r>
          </w:p>
        </w:tc>
        <w:tc>
          <w:tcPr>
            <w:tcW w:w="2553" w:type="dxa"/>
            <w:tcBorders>
              <w:top w:val="nil"/>
              <w:left w:val="nil"/>
              <w:right w:val="nil"/>
            </w:tcBorders>
            <w:shd w:val="clear" w:color="auto" w:fill="auto"/>
            <w:vAlign w:val="center"/>
            <w:hideMark/>
          </w:tcPr>
          <w:p w14:paraId="32D71EBF" w14:textId="1697E445" w:rsidR="008865A8" w:rsidRPr="0094770D" w:rsidRDefault="008F2EAB"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w:t>
            </w:r>
            <w:r w:rsidRPr="0094770D">
              <w:rPr>
                <w:rFonts w:eastAsia="Times New Roman" w:cs="Times New Roman"/>
                <w:color w:val="000000"/>
                <w:sz w:val="20"/>
                <w:szCs w:val="20"/>
                <w:lang w:val="en-GB" w:eastAsia="hr-HR"/>
              </w:rPr>
              <w:fldChar w:fldCharType="begin"/>
            </w:r>
            <w:r w:rsidRPr="0094770D">
              <w:rPr>
                <w:rFonts w:eastAsia="Times New Roman" w:cs="Times New Roman"/>
                <w:color w:val="000000"/>
                <w:sz w:val="20"/>
                <w:szCs w:val="20"/>
                <w:lang w:val="en-GB" w:eastAsia="hr-HR"/>
              </w:rPr>
              <w:instrText xml:space="preserve"> REF _Ref501274452 \r \h  \* MERGEFORMAT </w:instrText>
            </w:r>
            <w:r w:rsidRPr="0094770D">
              <w:rPr>
                <w:rFonts w:eastAsia="Times New Roman" w:cs="Times New Roman"/>
                <w:color w:val="000000"/>
                <w:sz w:val="20"/>
                <w:szCs w:val="20"/>
                <w:lang w:val="en-GB" w:eastAsia="hr-HR"/>
              </w:rPr>
            </w:r>
            <w:r w:rsidRPr="0094770D">
              <w:rPr>
                <w:rFonts w:eastAsia="Times New Roman" w:cs="Times New Roman"/>
                <w:color w:val="000000"/>
                <w:sz w:val="20"/>
                <w:szCs w:val="20"/>
                <w:lang w:val="en-GB" w:eastAsia="hr-HR"/>
              </w:rPr>
              <w:fldChar w:fldCharType="separate"/>
            </w:r>
            <w:r w:rsidRPr="0094770D">
              <w:rPr>
                <w:rFonts w:eastAsia="Times New Roman" w:cs="Times New Roman"/>
                <w:color w:val="000000"/>
                <w:sz w:val="20"/>
                <w:szCs w:val="20"/>
                <w:lang w:val="en-GB" w:eastAsia="hr-HR"/>
              </w:rPr>
              <w:t>18</w:t>
            </w:r>
            <w:r w:rsidRPr="0094770D">
              <w:rPr>
                <w:rFonts w:eastAsia="Times New Roman" w:cs="Times New Roman"/>
                <w:color w:val="000000"/>
                <w:sz w:val="20"/>
                <w:szCs w:val="20"/>
                <w:lang w:val="en-GB" w:eastAsia="hr-HR"/>
              </w:rPr>
              <w:fldChar w:fldCharType="end"/>
            </w:r>
            <w:r w:rsidR="00E44B96" w:rsidRPr="0094770D">
              <w:rPr>
                <w:rFonts w:eastAsia="Times New Roman" w:cs="Times New Roman"/>
                <w:color w:val="000000"/>
                <w:sz w:val="20"/>
                <w:szCs w:val="20"/>
                <w:lang w:val="en-GB" w:eastAsia="hr-HR"/>
              </w:rPr>
              <w:t>,</w:t>
            </w:r>
            <w:r w:rsidR="00E44B96" w:rsidRPr="0094770D">
              <w:rPr>
                <w:rFonts w:eastAsia="Times New Roman" w:cs="Times New Roman"/>
                <w:color w:val="000000"/>
                <w:sz w:val="20"/>
                <w:szCs w:val="20"/>
                <w:lang w:val="en-GB" w:eastAsia="hr-HR"/>
              </w:rPr>
              <w:fldChar w:fldCharType="begin"/>
            </w:r>
            <w:r w:rsidR="00E44B96" w:rsidRPr="0094770D">
              <w:rPr>
                <w:rFonts w:eastAsia="Times New Roman" w:cs="Times New Roman"/>
                <w:color w:val="000000"/>
                <w:sz w:val="20"/>
                <w:szCs w:val="20"/>
                <w:lang w:val="en-GB" w:eastAsia="hr-HR"/>
              </w:rPr>
              <w:instrText xml:space="preserve"> REF _Ref501274452 \r \h </w:instrText>
            </w:r>
            <w:r w:rsidR="00E44B96" w:rsidRPr="0094770D">
              <w:rPr>
                <w:rFonts w:eastAsia="Times New Roman" w:cs="Times New Roman"/>
                <w:color w:val="000000"/>
                <w:sz w:val="20"/>
                <w:szCs w:val="20"/>
                <w:lang w:val="en-GB" w:eastAsia="hr-HR"/>
              </w:rPr>
            </w:r>
            <w:r w:rsidR="00E44B96" w:rsidRPr="0094770D">
              <w:rPr>
                <w:rFonts w:eastAsia="Times New Roman" w:cs="Times New Roman"/>
                <w:color w:val="000000"/>
                <w:sz w:val="20"/>
                <w:szCs w:val="20"/>
                <w:lang w:val="en-GB" w:eastAsia="hr-HR"/>
              </w:rPr>
              <w:fldChar w:fldCharType="separate"/>
            </w:r>
            <w:r w:rsidR="00E44B96" w:rsidRPr="0094770D">
              <w:rPr>
                <w:rFonts w:eastAsia="Times New Roman" w:cs="Times New Roman"/>
                <w:color w:val="000000"/>
                <w:sz w:val="20"/>
                <w:szCs w:val="20"/>
                <w:lang w:val="en-GB" w:eastAsia="hr-HR"/>
              </w:rPr>
              <w:t>19</w:t>
            </w:r>
            <w:r w:rsidR="00E44B96" w:rsidRPr="0094770D">
              <w:rPr>
                <w:rFonts w:eastAsia="Times New Roman" w:cs="Times New Roman"/>
                <w:color w:val="000000"/>
                <w:sz w:val="20"/>
                <w:szCs w:val="20"/>
                <w:lang w:val="en-GB" w:eastAsia="hr-HR"/>
              </w:rPr>
              <w:fldChar w:fldCharType="end"/>
            </w:r>
            <w:r w:rsidRPr="0094770D">
              <w:rPr>
                <w:rFonts w:eastAsia="Times New Roman" w:cs="Times New Roman"/>
                <w:color w:val="000000"/>
                <w:sz w:val="20"/>
                <w:szCs w:val="20"/>
                <w:lang w:val="en-GB" w:eastAsia="hr-HR"/>
              </w:rPr>
              <w:t>]</w:t>
            </w:r>
          </w:p>
        </w:tc>
      </w:tr>
      <w:tr w:rsidR="008865A8" w:rsidRPr="0094770D" w14:paraId="262C7B9F" w14:textId="77777777" w:rsidTr="00B33E16">
        <w:trPr>
          <w:trHeight w:val="288"/>
          <w:jc w:val="center"/>
        </w:trPr>
        <w:tc>
          <w:tcPr>
            <w:tcW w:w="2586" w:type="dxa"/>
            <w:tcBorders>
              <w:top w:val="nil"/>
              <w:left w:val="nil"/>
              <w:right w:val="nil"/>
            </w:tcBorders>
            <w:shd w:val="clear" w:color="auto" w:fill="auto"/>
            <w:vAlign w:val="center"/>
          </w:tcPr>
          <w:p w14:paraId="3C4926DA"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Population size Cro+Slo</w:t>
            </w:r>
          </w:p>
        </w:tc>
        <w:tc>
          <w:tcPr>
            <w:tcW w:w="1089" w:type="dxa"/>
            <w:tcBorders>
              <w:top w:val="nil"/>
              <w:left w:val="nil"/>
              <w:right w:val="nil"/>
            </w:tcBorders>
            <w:shd w:val="clear" w:color="auto" w:fill="auto"/>
            <w:vAlign w:val="center"/>
          </w:tcPr>
          <w:p w14:paraId="5D643F67"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N</w:t>
            </w:r>
            <w:r w:rsidRPr="0094770D">
              <w:rPr>
                <w:rFonts w:eastAsia="Times New Roman" w:cs="Times New Roman"/>
                <w:color w:val="000000"/>
                <w:sz w:val="20"/>
                <w:szCs w:val="20"/>
                <w:vertAlign w:val="subscript"/>
                <w:lang w:val="en-GB" w:eastAsia="hr-HR"/>
              </w:rPr>
              <w:t>CS</w:t>
            </w:r>
          </w:p>
        </w:tc>
        <w:tc>
          <w:tcPr>
            <w:tcW w:w="1082" w:type="dxa"/>
            <w:tcBorders>
              <w:top w:val="nil"/>
              <w:left w:val="nil"/>
              <w:right w:val="nil"/>
            </w:tcBorders>
            <w:shd w:val="clear" w:color="auto" w:fill="auto"/>
            <w:vAlign w:val="center"/>
          </w:tcPr>
          <w:p w14:paraId="69E14AD3"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1558</w:t>
            </w:r>
          </w:p>
        </w:tc>
        <w:tc>
          <w:tcPr>
            <w:tcW w:w="1187" w:type="dxa"/>
            <w:tcBorders>
              <w:top w:val="nil"/>
              <w:left w:val="nil"/>
              <w:right w:val="nil"/>
            </w:tcBorders>
            <w:vAlign w:val="center"/>
          </w:tcPr>
          <w:p w14:paraId="03007CE3"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1378-1738</w:t>
            </w:r>
          </w:p>
        </w:tc>
        <w:tc>
          <w:tcPr>
            <w:tcW w:w="2553" w:type="dxa"/>
            <w:tcBorders>
              <w:top w:val="nil"/>
              <w:left w:val="nil"/>
              <w:right w:val="nil"/>
            </w:tcBorders>
            <w:shd w:val="clear" w:color="auto" w:fill="auto"/>
            <w:vAlign w:val="center"/>
          </w:tcPr>
          <w:p w14:paraId="44C3CA16" w14:textId="7F6E10C1" w:rsidR="008865A8" w:rsidRPr="0094770D" w:rsidRDefault="001F642D"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Supp</w:t>
            </w:r>
            <w:r>
              <w:rPr>
                <w:rFonts w:eastAsia="Times New Roman" w:cs="Times New Roman"/>
                <w:color w:val="000000"/>
                <w:sz w:val="20"/>
                <w:szCs w:val="20"/>
                <w:lang w:val="en-GB" w:eastAsia="hr-HR"/>
              </w:rPr>
              <w:t>lemental files</w:t>
            </w:r>
          </w:p>
        </w:tc>
      </w:tr>
      <w:tr w:rsidR="008865A8" w:rsidRPr="0094770D" w14:paraId="56A11F04" w14:textId="77777777" w:rsidTr="00B33E16">
        <w:trPr>
          <w:trHeight w:val="288"/>
          <w:jc w:val="center"/>
        </w:trPr>
        <w:tc>
          <w:tcPr>
            <w:tcW w:w="2586" w:type="dxa"/>
            <w:tcBorders>
              <w:top w:val="nil"/>
              <w:left w:val="nil"/>
              <w:bottom w:val="single" w:sz="12" w:space="0" w:color="auto"/>
              <w:right w:val="nil"/>
            </w:tcBorders>
            <w:shd w:val="clear" w:color="auto" w:fill="auto"/>
            <w:vAlign w:val="center"/>
            <w:hideMark/>
          </w:tcPr>
          <w:p w14:paraId="138F5423" w14:textId="77777777" w:rsidR="008865A8" w:rsidRPr="0094770D" w:rsidRDefault="008865A8" w:rsidP="00E86ADF">
            <w:pPr>
              <w:spacing w:after="0" w:line="240" w:lineRule="auto"/>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Number of simulations</w:t>
            </w:r>
          </w:p>
        </w:tc>
        <w:tc>
          <w:tcPr>
            <w:tcW w:w="1089" w:type="dxa"/>
            <w:tcBorders>
              <w:top w:val="nil"/>
              <w:left w:val="nil"/>
              <w:bottom w:val="single" w:sz="12" w:space="0" w:color="auto"/>
              <w:right w:val="nil"/>
            </w:tcBorders>
            <w:shd w:val="clear" w:color="auto" w:fill="auto"/>
            <w:vAlign w:val="center"/>
            <w:hideMark/>
          </w:tcPr>
          <w:p w14:paraId="7C9B803A"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sim</w:t>
            </w:r>
          </w:p>
        </w:tc>
        <w:tc>
          <w:tcPr>
            <w:tcW w:w="1082" w:type="dxa"/>
            <w:tcBorders>
              <w:top w:val="nil"/>
              <w:left w:val="nil"/>
              <w:bottom w:val="single" w:sz="12" w:space="0" w:color="auto"/>
              <w:right w:val="nil"/>
            </w:tcBorders>
            <w:shd w:val="clear" w:color="auto" w:fill="auto"/>
            <w:vAlign w:val="center"/>
            <w:hideMark/>
          </w:tcPr>
          <w:p w14:paraId="74933624" w14:textId="77777777" w:rsidR="008865A8" w:rsidRPr="0094770D" w:rsidRDefault="008865A8"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1000</w:t>
            </w:r>
          </w:p>
        </w:tc>
        <w:tc>
          <w:tcPr>
            <w:tcW w:w="1187" w:type="dxa"/>
            <w:tcBorders>
              <w:top w:val="nil"/>
              <w:left w:val="nil"/>
              <w:bottom w:val="single" w:sz="12" w:space="0" w:color="auto"/>
              <w:right w:val="nil"/>
            </w:tcBorders>
          </w:tcPr>
          <w:p w14:paraId="4E90F3B2" w14:textId="77777777" w:rsidR="008865A8" w:rsidRPr="0094770D" w:rsidRDefault="008865A8" w:rsidP="00E86ADF">
            <w:pPr>
              <w:spacing w:after="0" w:line="240" w:lineRule="auto"/>
              <w:rPr>
                <w:rFonts w:eastAsia="Times New Roman" w:cs="Times New Roman"/>
                <w:color w:val="000000"/>
                <w:sz w:val="20"/>
                <w:szCs w:val="20"/>
                <w:lang w:val="en-GB" w:eastAsia="hr-HR"/>
              </w:rPr>
            </w:pPr>
          </w:p>
        </w:tc>
        <w:tc>
          <w:tcPr>
            <w:tcW w:w="2553" w:type="dxa"/>
            <w:tcBorders>
              <w:top w:val="nil"/>
              <w:left w:val="nil"/>
              <w:bottom w:val="single" w:sz="12" w:space="0" w:color="auto"/>
              <w:right w:val="nil"/>
            </w:tcBorders>
            <w:shd w:val="clear" w:color="auto" w:fill="auto"/>
            <w:vAlign w:val="center"/>
            <w:hideMark/>
          </w:tcPr>
          <w:p w14:paraId="29E1CDCE" w14:textId="48FA13CA" w:rsidR="008865A8" w:rsidRPr="0094770D" w:rsidRDefault="001F642D" w:rsidP="00E86ADF">
            <w:pPr>
              <w:spacing w:after="0" w:line="240" w:lineRule="auto"/>
              <w:jc w:val="center"/>
              <w:rPr>
                <w:rFonts w:eastAsia="Times New Roman" w:cs="Times New Roman"/>
                <w:color w:val="000000"/>
                <w:sz w:val="20"/>
                <w:szCs w:val="20"/>
                <w:lang w:val="en-GB" w:eastAsia="hr-HR"/>
              </w:rPr>
            </w:pPr>
            <w:r w:rsidRPr="0094770D">
              <w:rPr>
                <w:rFonts w:eastAsia="Times New Roman" w:cs="Times New Roman"/>
                <w:color w:val="000000"/>
                <w:sz w:val="20"/>
                <w:szCs w:val="20"/>
                <w:lang w:val="en-GB" w:eastAsia="hr-HR"/>
              </w:rPr>
              <w:t>Supp</w:t>
            </w:r>
            <w:r>
              <w:rPr>
                <w:rFonts w:eastAsia="Times New Roman" w:cs="Times New Roman"/>
                <w:color w:val="000000"/>
                <w:sz w:val="20"/>
                <w:szCs w:val="20"/>
                <w:lang w:val="en-GB" w:eastAsia="hr-HR"/>
              </w:rPr>
              <w:t>lemental files</w:t>
            </w:r>
          </w:p>
        </w:tc>
      </w:tr>
    </w:tbl>
    <w:p w14:paraId="68CEEDDB" w14:textId="77777777" w:rsidR="0017147B" w:rsidRPr="0094770D" w:rsidRDefault="0017147B" w:rsidP="00E86ADF">
      <w:pPr>
        <w:spacing w:line="240" w:lineRule="auto"/>
        <w:rPr>
          <w:lang w:val="en-GB"/>
        </w:rPr>
      </w:pPr>
    </w:p>
    <w:p w14:paraId="748DF0FA" w14:textId="77777777" w:rsidR="00216F51" w:rsidRPr="0094770D" w:rsidRDefault="00216F51" w:rsidP="00E86ADF">
      <w:pPr>
        <w:spacing w:line="240" w:lineRule="auto"/>
        <w:rPr>
          <w:lang w:val="en-GB"/>
        </w:rPr>
        <w:sectPr w:rsidR="00216F51" w:rsidRPr="0094770D" w:rsidSect="00AE2914">
          <w:footerReference w:type="default" r:id="rId8"/>
          <w:type w:val="continuous"/>
          <w:pgSz w:w="11906" w:h="16838"/>
          <w:pgMar w:top="1417" w:right="1417" w:bottom="1417" w:left="1417" w:header="708" w:footer="708" w:gutter="0"/>
          <w:lnNumType w:countBy="1" w:restart="continuous"/>
          <w:cols w:space="708"/>
          <w:docGrid w:linePitch="360"/>
        </w:sectPr>
      </w:pPr>
    </w:p>
    <w:p w14:paraId="030C2DC8" w14:textId="2E55A410" w:rsidR="00CD0F24" w:rsidRPr="0094770D" w:rsidRDefault="00CD0F24" w:rsidP="0094770D">
      <w:pPr>
        <w:pStyle w:val="Heading1"/>
        <w:numPr>
          <w:ilvl w:val="0"/>
          <w:numId w:val="5"/>
        </w:numPr>
        <w:spacing w:before="480" w:beforeAutospacing="0" w:after="120" w:afterAutospacing="0"/>
        <w:ind w:left="1066" w:hanging="357"/>
        <w:rPr>
          <w:rFonts w:asciiTheme="majorHAnsi" w:hAnsiTheme="majorHAnsi"/>
          <w:sz w:val="36"/>
          <w:szCs w:val="36"/>
          <w:lang w:val="en-GB"/>
        </w:rPr>
      </w:pPr>
      <w:r w:rsidRPr="0094770D">
        <w:rPr>
          <w:rFonts w:asciiTheme="majorHAnsi" w:hAnsiTheme="majorHAnsi"/>
          <w:sz w:val="36"/>
          <w:szCs w:val="36"/>
          <w:lang w:val="en-GB"/>
        </w:rPr>
        <w:lastRenderedPageBreak/>
        <w:t>Survival analysis</w:t>
      </w:r>
    </w:p>
    <w:p w14:paraId="26C09834" w14:textId="29237B45" w:rsidR="0012774D" w:rsidRPr="00ED15F1" w:rsidRDefault="006E534A" w:rsidP="0012774D">
      <w:pPr>
        <w:spacing w:after="0" w:line="240" w:lineRule="auto"/>
        <w:ind w:firstLine="709"/>
        <w:rPr>
          <w:lang w:val="en-GB"/>
        </w:rPr>
      </w:pPr>
      <w:r w:rsidRPr="0094770D">
        <w:rPr>
          <w:bCs/>
          <w:lang w:val="en-GB"/>
        </w:rPr>
        <w:t>Survivorship</w:t>
      </w:r>
      <w:r w:rsidRPr="0094770D">
        <w:rPr>
          <w:lang w:val="en-GB"/>
        </w:rPr>
        <w:t xml:space="preserve"> was estimated as cumulative survival rate at each age stage, which includes </w:t>
      </w:r>
      <w:r w:rsidRPr="00ED15F1">
        <w:rPr>
          <w:lang w:val="en-GB"/>
        </w:rPr>
        <w:t>survival rates from all previous age classes [</w:t>
      </w:r>
      <w:r w:rsidR="00ED15F1" w:rsidRPr="00ED15F1">
        <w:rPr>
          <w:lang w:val="en-GB"/>
        </w:rPr>
        <w:t>22</w:t>
      </w:r>
      <w:r w:rsidRPr="00ED15F1">
        <w:rPr>
          <w:lang w:val="en-GB"/>
        </w:rPr>
        <w:t>]. The oldest animal detected was 19 years of age, so we assumed that no animals lived beyond 20. Survivorship for each age stage for joint genders for total removal data was computed using the Kaplan-Meier survival distribution [</w:t>
      </w:r>
      <w:r w:rsidR="00ED15F1" w:rsidRPr="00ED15F1">
        <w:rPr>
          <w:lang w:val="en-GB"/>
        </w:rPr>
        <w:t>2</w:t>
      </w:r>
      <w:r w:rsidRPr="00ED15F1">
        <w:rPr>
          <w:lang w:val="en-GB"/>
        </w:rPr>
        <w:fldChar w:fldCharType="begin"/>
      </w:r>
      <w:r w:rsidRPr="00ED15F1">
        <w:rPr>
          <w:lang w:val="en-GB"/>
        </w:rPr>
        <w:instrText xml:space="preserve"> REF _Ref501275158 \r \h </w:instrText>
      </w:r>
      <w:r w:rsidR="0012774D" w:rsidRPr="00ED15F1">
        <w:rPr>
          <w:lang w:val="en-GB"/>
        </w:rPr>
        <w:instrText xml:space="preserve"> \* MERGEFORMAT </w:instrText>
      </w:r>
      <w:r w:rsidRPr="00ED15F1">
        <w:rPr>
          <w:lang w:val="en-GB"/>
        </w:rPr>
      </w:r>
      <w:r w:rsidRPr="00ED15F1">
        <w:rPr>
          <w:lang w:val="en-GB"/>
        </w:rPr>
        <w:fldChar w:fldCharType="separate"/>
      </w:r>
      <w:r w:rsidRPr="00ED15F1">
        <w:rPr>
          <w:lang w:val="en-GB"/>
        </w:rPr>
        <w:t>3</w:t>
      </w:r>
      <w:r w:rsidRPr="00ED15F1">
        <w:rPr>
          <w:lang w:val="en-GB"/>
        </w:rPr>
        <w:fldChar w:fldCharType="end"/>
      </w:r>
      <w:r w:rsidRPr="00ED15F1">
        <w:rPr>
          <w:lang w:val="en-GB"/>
        </w:rPr>
        <w:t>] with the built-in “</w:t>
      </w:r>
      <w:r w:rsidRPr="008E1915">
        <w:rPr>
          <w:noProof/>
          <w:lang w:val="en-GB"/>
        </w:rPr>
        <w:t>survfit</w:t>
      </w:r>
      <w:r w:rsidRPr="00ED15F1">
        <w:rPr>
          <w:lang w:val="en-GB"/>
        </w:rPr>
        <w:t>” function. We applied two libra</w:t>
      </w:r>
      <w:r w:rsidR="0012774D" w:rsidRPr="00ED15F1">
        <w:rPr>
          <w:lang w:val="en-GB"/>
        </w:rPr>
        <w:t>ries, “splines” and “survival”.</w:t>
      </w:r>
    </w:p>
    <w:p w14:paraId="1879BB43" w14:textId="64A11964" w:rsidR="0012774D" w:rsidRDefault="006E534A" w:rsidP="0012774D">
      <w:pPr>
        <w:spacing w:after="0" w:line="240" w:lineRule="auto"/>
        <w:ind w:firstLine="709"/>
        <w:rPr>
          <w:lang w:val="en-GB"/>
        </w:rPr>
      </w:pPr>
      <w:r w:rsidRPr="00ED15F1">
        <w:rPr>
          <w:lang w:val="en-GB"/>
        </w:rPr>
        <w:t>To calculate common and constant survival rates for adult age classes for both genders together we used the catch-curve analysis described in [</w:t>
      </w:r>
      <w:r w:rsidR="00ED15F1" w:rsidRPr="00ED15F1">
        <w:rPr>
          <w:lang w:val="en-GB"/>
        </w:rPr>
        <w:t>22</w:t>
      </w:r>
      <w:r w:rsidRPr="00ED15F1">
        <w:rPr>
          <w:lang w:val="en-GB"/>
        </w:rPr>
        <w:t>]. Regression functions relate to t</w:t>
      </w:r>
      <w:r w:rsidR="0012774D" w:rsidRPr="00ED15F1">
        <w:rPr>
          <w:lang w:val="en-GB"/>
        </w:rPr>
        <w:t>he</w:t>
      </w:r>
      <w:r w:rsidR="0012774D">
        <w:rPr>
          <w:lang w:val="en-GB"/>
        </w:rPr>
        <w:t xml:space="preserve"> descending arm of the slope.</w:t>
      </w:r>
    </w:p>
    <w:p w14:paraId="4DEC8A0C" w14:textId="4E0B4941" w:rsidR="0012774D" w:rsidRDefault="006E534A" w:rsidP="0012774D">
      <w:pPr>
        <w:spacing w:after="0" w:line="240" w:lineRule="auto"/>
        <w:ind w:firstLine="709"/>
        <w:rPr>
          <w:lang w:val="en-GB"/>
        </w:rPr>
      </w:pPr>
      <w:r w:rsidRPr="0094770D">
        <w:rPr>
          <w:lang w:val="en-GB"/>
        </w:rPr>
        <w:t xml:space="preserve">Because hunting mortality patterns are contrastingly different in both countries due to different hunting regulations (mostly adult males in Croatia and subadults of both sexes in Slovenia) and a large proportion of individuals occupy ranges that span the border we estimated survival just for combined data from both countries and not separately for each of the countries. Survival rates gained from these two methods were not used in the matrix model but </w:t>
      </w:r>
      <w:r w:rsidRPr="008E1915">
        <w:rPr>
          <w:noProof/>
          <w:lang w:val="en-GB"/>
        </w:rPr>
        <w:t>instead</w:t>
      </w:r>
      <w:r w:rsidR="008E1915">
        <w:rPr>
          <w:noProof/>
          <w:lang w:val="en-GB"/>
        </w:rPr>
        <w:t>,</w:t>
      </w:r>
      <w:r w:rsidRPr="0094770D">
        <w:rPr>
          <w:lang w:val="en-GB"/>
        </w:rPr>
        <w:t xml:space="preserve"> we used published survival rates from </w:t>
      </w:r>
      <w:r w:rsidR="008E1915">
        <w:rPr>
          <w:lang w:val="en-GB"/>
        </w:rPr>
        <w:t xml:space="preserve">the </w:t>
      </w:r>
      <w:r w:rsidRPr="008E1915">
        <w:rPr>
          <w:noProof/>
          <w:lang w:val="en-GB"/>
        </w:rPr>
        <w:t>Scandinavian</w:t>
      </w:r>
      <w:r w:rsidRPr="0094770D">
        <w:rPr>
          <w:lang w:val="en-GB"/>
        </w:rPr>
        <w:t xml:space="preserve"> brown bear population [</w:t>
      </w:r>
      <w:r w:rsidR="00AF020E">
        <w:rPr>
          <w:lang w:val="en-GB"/>
        </w:rPr>
        <w:t>2</w:t>
      </w:r>
      <w:r w:rsidRPr="0094770D">
        <w:rPr>
          <w:lang w:val="en-GB"/>
        </w:rPr>
        <w:t>].</w:t>
      </w:r>
    </w:p>
    <w:p w14:paraId="207F904B" w14:textId="52E845C1" w:rsidR="006E534A" w:rsidRPr="0094770D" w:rsidRDefault="006E534A" w:rsidP="002C6C47">
      <w:pPr>
        <w:spacing w:after="0" w:line="240" w:lineRule="auto"/>
        <w:ind w:firstLine="709"/>
        <w:rPr>
          <w:lang w:val="en-GB"/>
        </w:rPr>
      </w:pPr>
      <w:r w:rsidRPr="0094770D">
        <w:rPr>
          <w:bCs/>
          <w:lang w:val="en-GB"/>
        </w:rPr>
        <w:t>Survivorship</w:t>
      </w:r>
      <w:r w:rsidRPr="0094770D">
        <w:rPr>
          <w:lang w:val="en-GB"/>
        </w:rPr>
        <w:t xml:space="preserve"> (cumulative survival) for the entire joined Croatian and Slovenian reported removal dataset for both sexes pooled at the end of the 4th year of life was 0.36±</w:t>
      </w:r>
      <w:r w:rsidRPr="0094770D">
        <w:rPr>
          <w:lang w:val="en-GB" w:eastAsia="hr-HR"/>
        </w:rPr>
        <w:t>0.03 (</w:t>
      </w:r>
      <w:r w:rsidR="0012774D">
        <w:rPr>
          <w:bCs/>
          <w:lang w:val="en-GB"/>
        </w:rPr>
        <w:t xml:space="preserve">n=1128; </w:t>
      </w:r>
      <w:r w:rsidR="0012774D">
        <w:rPr>
          <w:lang w:val="en-GB"/>
        </w:rPr>
        <w:t>Figure</w:t>
      </w:r>
      <w:r w:rsidRPr="0094770D">
        <w:rPr>
          <w:lang w:val="en-GB"/>
        </w:rPr>
        <w:t xml:space="preserve"> A</w:t>
      </w:r>
      <w:r w:rsidR="0012774D">
        <w:rPr>
          <w:lang w:val="en-GB"/>
        </w:rPr>
        <w:t>1</w:t>
      </w:r>
      <w:r w:rsidRPr="0094770D">
        <w:rPr>
          <w:lang w:val="en-GB"/>
        </w:rPr>
        <w:t xml:space="preserve">). </w:t>
      </w:r>
      <w:r w:rsidRPr="0094770D">
        <w:rPr>
          <w:bCs/>
          <w:lang w:val="en-GB"/>
        </w:rPr>
        <w:t xml:space="preserve">The complete results for each step (age class) of the survival analysis </w:t>
      </w:r>
      <w:r w:rsidRPr="0094770D">
        <w:rPr>
          <w:lang w:val="en-GB"/>
        </w:rPr>
        <w:t xml:space="preserve">with Kaplan-Meier survival distribution are presented in </w:t>
      </w:r>
      <w:r w:rsidRPr="00ED4075">
        <w:rPr>
          <w:noProof/>
          <w:lang w:val="en-GB"/>
        </w:rPr>
        <w:t>Table</w:t>
      </w:r>
      <w:r w:rsidR="0012774D">
        <w:rPr>
          <w:lang w:val="en-GB"/>
        </w:rPr>
        <w:t xml:space="preserve"> A2</w:t>
      </w:r>
      <w:r w:rsidRPr="0094770D">
        <w:rPr>
          <w:lang w:val="en-GB"/>
        </w:rPr>
        <w:t>.</w:t>
      </w:r>
      <w:r w:rsidR="002C6C47">
        <w:rPr>
          <w:lang w:val="en-GB"/>
        </w:rPr>
        <w:t xml:space="preserve"> The common survival rate (Fig</w:t>
      </w:r>
      <w:r w:rsidR="006353CA">
        <w:rPr>
          <w:lang w:val="en-GB"/>
        </w:rPr>
        <w:t>ure</w:t>
      </w:r>
      <w:r w:rsidR="002C6C47">
        <w:rPr>
          <w:lang w:val="en-GB"/>
        </w:rPr>
        <w:t xml:space="preserve"> A2</w:t>
      </w:r>
      <w:r w:rsidRPr="0094770D">
        <w:rPr>
          <w:lang w:val="en-GB"/>
        </w:rPr>
        <w:t>) for the overall population, i.e. the pooled Slovenian and Croatian data for age classes from 2 to 9 years (descending arm of the slope) was 0.70</w:t>
      </w:r>
      <w:r w:rsidRPr="0094770D">
        <w:rPr>
          <w:u w:val="single"/>
          <w:lang w:val="en-GB"/>
        </w:rPr>
        <w:t>+</w:t>
      </w:r>
      <w:r w:rsidRPr="0094770D">
        <w:rPr>
          <w:lang w:val="en-GB"/>
        </w:rPr>
        <w:t>0.032 (multiple R-sq.=0.9074, n=1128).</w:t>
      </w:r>
    </w:p>
    <w:p w14:paraId="58CF50D5" w14:textId="0D6D8D17" w:rsidR="006E534A" w:rsidRDefault="006E534A" w:rsidP="00702653">
      <w:pPr>
        <w:spacing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r w:rsidRPr="0094770D">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t xml:space="preserve"> </w:t>
      </w:r>
      <w:r w:rsidRPr="0094770D">
        <w:rPr>
          <w:noProof/>
          <w:lang w:val="hr-HR" w:eastAsia="hr-HR"/>
        </w:rPr>
        <w:drawing>
          <wp:inline distT="0" distB="0" distL="0" distR="0" wp14:anchorId="0FEA3C96" wp14:editId="54AA594B">
            <wp:extent cx="3248234" cy="3242413"/>
            <wp:effectExtent l="0" t="0" r="9525" b="0"/>
            <wp:docPr id="2" name="Picture 2" descr="E:\CARNIVORA\URSUS\A_PUBLICATIONS\2018\Contrasting harvest strategies in a shared population\PLoS One_Submission\Figures_subm\Fig4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RNIVORA\URSUS\A_PUBLICATIONS\2018\Contrasting harvest strategies in a shared population\PLoS One_Submission\Figures_subm\Fig4A.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0861" cy="3324892"/>
                    </a:xfrm>
                    <a:prstGeom prst="rect">
                      <a:avLst/>
                    </a:prstGeom>
                    <a:noFill/>
                    <a:ln>
                      <a:noFill/>
                    </a:ln>
                  </pic:spPr>
                </pic:pic>
              </a:graphicData>
            </a:graphic>
          </wp:inline>
        </w:drawing>
      </w:r>
    </w:p>
    <w:p w14:paraId="2EAF9BF6" w14:textId="682E20C7" w:rsidR="00F83C13" w:rsidRDefault="00F83C13" w:rsidP="00F83C13">
      <w:pPr>
        <w:spacing w:line="240" w:lineRule="auto"/>
        <w:jc w:val="center"/>
        <w:rPr>
          <w:lang w:val="en-GB"/>
        </w:rPr>
      </w:pPr>
      <w:r>
        <w:rPr>
          <w:lang w:val="en-GB"/>
        </w:rPr>
        <w:t>A1)</w:t>
      </w:r>
    </w:p>
    <w:p w14:paraId="245CCF13" w14:textId="6CA32DA5" w:rsidR="006E534A" w:rsidRPr="0094770D" w:rsidRDefault="006E534A" w:rsidP="00F83C13">
      <w:pPr>
        <w:spacing w:line="240" w:lineRule="auto"/>
        <w:jc w:val="center"/>
        <w:rPr>
          <w:lang w:val="en-GB"/>
        </w:rPr>
      </w:pPr>
      <w:r w:rsidRPr="0094770D">
        <w:rPr>
          <w:noProof/>
          <w:lang w:val="hr-HR" w:eastAsia="hr-HR"/>
        </w:rPr>
        <w:lastRenderedPageBreak/>
        <w:drawing>
          <wp:inline distT="0" distB="0" distL="0" distR="0" wp14:anchorId="4D38BF39" wp14:editId="2600FB41">
            <wp:extent cx="3247675" cy="3241857"/>
            <wp:effectExtent l="0" t="0" r="0" b="0"/>
            <wp:docPr id="1" name="Picture 1" descr="E:\CARNIVORA\URSUS\A_PUBLICATIONS\2018\Contrasting harvest strategies in a shared population\PLoS One_Submission\Figures_subm\Fig4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RNIVORA\URSUS\A_PUBLICATIONS\2018\Contrasting harvest strategies in a shared population\PLoS One_Submission\Figures_subm\Fig4B.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2079" cy="3356056"/>
                    </a:xfrm>
                    <a:prstGeom prst="rect">
                      <a:avLst/>
                    </a:prstGeom>
                    <a:noFill/>
                    <a:ln>
                      <a:noFill/>
                    </a:ln>
                  </pic:spPr>
                </pic:pic>
              </a:graphicData>
            </a:graphic>
          </wp:inline>
        </w:drawing>
      </w:r>
    </w:p>
    <w:p w14:paraId="2187C3C1" w14:textId="505F8F1A" w:rsidR="00F83C13" w:rsidRPr="00F83C13" w:rsidRDefault="00F83C13" w:rsidP="002C6C47">
      <w:pPr>
        <w:spacing w:after="120" w:line="240" w:lineRule="auto"/>
        <w:jc w:val="center"/>
        <w:rPr>
          <w:lang w:val="en-GB"/>
        </w:rPr>
      </w:pPr>
      <w:r w:rsidRPr="00F83C13">
        <w:rPr>
          <w:lang w:val="en-GB"/>
        </w:rPr>
        <w:t>A2)</w:t>
      </w:r>
    </w:p>
    <w:p w14:paraId="7535B07E" w14:textId="18A8DF35" w:rsidR="002C6C47" w:rsidRDefault="006E534A" w:rsidP="009D3AA5">
      <w:pPr>
        <w:spacing w:after="0" w:line="240" w:lineRule="auto"/>
        <w:jc w:val="center"/>
        <w:rPr>
          <w:lang w:val="en-GB"/>
        </w:rPr>
      </w:pPr>
      <w:r w:rsidRPr="00F83C13">
        <w:rPr>
          <w:b/>
          <w:lang w:val="en-GB"/>
        </w:rPr>
        <w:t>Fig</w:t>
      </w:r>
      <w:r w:rsidR="002C6C47" w:rsidRPr="00F83C13">
        <w:rPr>
          <w:b/>
          <w:lang w:val="en-GB"/>
        </w:rPr>
        <w:t>ure</w:t>
      </w:r>
      <w:r w:rsidRPr="00F83C13">
        <w:rPr>
          <w:b/>
          <w:lang w:val="en-GB"/>
        </w:rPr>
        <w:t xml:space="preserve">s </w:t>
      </w:r>
      <w:r w:rsidR="002C6C47" w:rsidRPr="00F83C13">
        <w:rPr>
          <w:b/>
          <w:lang w:val="en-GB"/>
        </w:rPr>
        <w:t>A1 and A2</w:t>
      </w:r>
      <w:r w:rsidRPr="00F83C13">
        <w:rPr>
          <w:b/>
          <w:lang w:val="en-GB"/>
        </w:rPr>
        <w:t>.</w:t>
      </w:r>
      <w:r w:rsidRPr="00F83C13">
        <w:rPr>
          <w:lang w:val="en-GB"/>
        </w:rPr>
        <w:t xml:space="preserve"> </w:t>
      </w:r>
      <w:r w:rsidRPr="00F83C13">
        <w:rPr>
          <w:b/>
          <w:lang w:val="en-GB"/>
        </w:rPr>
        <w:t>Results</w:t>
      </w:r>
      <w:r w:rsidRPr="0094770D">
        <w:rPr>
          <w:b/>
          <w:lang w:val="en-GB"/>
        </w:rPr>
        <w:t xml:space="preserve"> of the </w:t>
      </w:r>
      <w:r w:rsidRPr="0094770D">
        <w:rPr>
          <w:b/>
          <w:bCs/>
          <w:lang w:val="en-GB"/>
        </w:rPr>
        <w:t>survival analysis of brown bears in Slovenia and Croatia</w:t>
      </w:r>
      <w:r w:rsidRPr="0094770D">
        <w:rPr>
          <w:bCs/>
          <w:lang w:val="en-GB"/>
        </w:rPr>
        <w:t xml:space="preserve"> </w:t>
      </w:r>
      <w:r w:rsidRPr="008E1915">
        <w:rPr>
          <w:b/>
          <w:noProof/>
          <w:lang w:val="en-GB"/>
        </w:rPr>
        <w:t>with:</w:t>
      </w:r>
      <w:r w:rsidRPr="0094770D">
        <w:rPr>
          <w:lang w:val="en-GB"/>
        </w:rPr>
        <w:t xml:space="preserve"> A</w:t>
      </w:r>
      <w:r w:rsidR="002C6C47">
        <w:rPr>
          <w:lang w:val="en-GB"/>
        </w:rPr>
        <w:t>1</w:t>
      </w:r>
      <w:r w:rsidRPr="0094770D">
        <w:rPr>
          <w:lang w:val="en-GB"/>
        </w:rPr>
        <w:t>) Kaplan-Me</w:t>
      </w:r>
      <w:r w:rsidR="002C6C47">
        <w:rPr>
          <w:lang w:val="en-GB"/>
        </w:rPr>
        <w:t>ier survival distribution, and A2</w:t>
      </w:r>
      <w:r w:rsidRPr="0094770D">
        <w:rPr>
          <w:lang w:val="en-GB"/>
        </w:rPr>
        <w:t>) Catch Curve analysis.</w:t>
      </w:r>
    </w:p>
    <w:p w14:paraId="1DAC530F" w14:textId="77777777" w:rsidR="002C6C47" w:rsidRDefault="002C6C47" w:rsidP="009D3AA5">
      <w:pPr>
        <w:spacing w:after="0" w:line="240" w:lineRule="auto"/>
        <w:jc w:val="center"/>
        <w:rPr>
          <w:lang w:val="en-GB"/>
        </w:rPr>
      </w:pPr>
    </w:p>
    <w:p w14:paraId="0544FD58" w14:textId="7C993C54" w:rsidR="00CD0F24" w:rsidRPr="002C6C47" w:rsidRDefault="00D42848" w:rsidP="002C6C47">
      <w:pPr>
        <w:spacing w:after="120" w:line="240" w:lineRule="auto"/>
        <w:ind w:left="851" w:hanging="851"/>
        <w:rPr>
          <w:lang w:val="en-GB"/>
        </w:rPr>
      </w:pPr>
      <w:r w:rsidRPr="00F83C13">
        <w:rPr>
          <w:b/>
          <w:lang w:val="en-GB"/>
        </w:rPr>
        <w:t>Table</w:t>
      </w:r>
      <w:r w:rsidR="002C6C47">
        <w:rPr>
          <w:b/>
          <w:lang w:val="en-GB"/>
        </w:rPr>
        <w:t xml:space="preserve"> A2</w:t>
      </w:r>
      <w:r w:rsidR="00CD0F24" w:rsidRPr="0094770D">
        <w:rPr>
          <w:b/>
          <w:lang w:val="en-GB"/>
        </w:rPr>
        <w:t xml:space="preserve">. </w:t>
      </w:r>
      <w:r w:rsidR="00CD0F24" w:rsidRPr="0094770D">
        <w:rPr>
          <w:b/>
          <w:bCs/>
          <w:lang w:val="en-GB"/>
        </w:rPr>
        <w:t xml:space="preserve">Results of the survival analysis </w:t>
      </w:r>
      <w:r w:rsidR="00CD0F24" w:rsidRPr="0094770D">
        <w:rPr>
          <w:b/>
          <w:lang w:val="en-GB"/>
        </w:rPr>
        <w:t xml:space="preserve">with Kaplan-Meier survival distribution </w:t>
      </w:r>
      <w:r w:rsidR="00CD0F24" w:rsidRPr="0094770D">
        <w:rPr>
          <w:b/>
          <w:bCs/>
          <w:lang w:val="en-GB"/>
        </w:rPr>
        <w:t>for each step (age class).</w:t>
      </w:r>
      <w:r w:rsidR="00CD0F24" w:rsidRPr="0094770D">
        <w:rPr>
          <w:bCs/>
          <w:lang w:val="en-GB"/>
        </w:rPr>
        <w:t xml:space="preserve"> Survivorship is cumulative survival that sums survival rates after each period t.</w:t>
      </w:r>
    </w:p>
    <w:tbl>
      <w:tblPr>
        <w:tblW w:w="6951" w:type="dxa"/>
        <w:jc w:val="center"/>
        <w:tblLook w:val="04A0" w:firstRow="1" w:lastRow="0" w:firstColumn="1" w:lastColumn="0" w:noHBand="0" w:noVBand="1"/>
      </w:tblPr>
      <w:tblGrid>
        <w:gridCol w:w="626"/>
        <w:gridCol w:w="701"/>
        <w:gridCol w:w="895"/>
        <w:gridCol w:w="1053"/>
        <w:gridCol w:w="1053"/>
        <w:gridCol w:w="1326"/>
        <w:gridCol w:w="1297"/>
      </w:tblGrid>
      <w:tr w:rsidR="00842985" w:rsidRPr="0094770D" w14:paraId="1E57BBBB" w14:textId="77777777" w:rsidTr="002C6C47">
        <w:trPr>
          <w:trHeight w:val="288"/>
          <w:jc w:val="center"/>
        </w:trPr>
        <w:tc>
          <w:tcPr>
            <w:tcW w:w="626" w:type="dxa"/>
            <w:tcBorders>
              <w:top w:val="single" w:sz="12" w:space="0" w:color="auto"/>
              <w:left w:val="nil"/>
              <w:bottom w:val="single" w:sz="4" w:space="0" w:color="auto"/>
              <w:right w:val="nil"/>
            </w:tcBorders>
            <w:shd w:val="clear" w:color="auto" w:fill="auto"/>
            <w:noWrap/>
            <w:vAlign w:val="center"/>
            <w:hideMark/>
          </w:tcPr>
          <w:p w14:paraId="1F92C0F0" w14:textId="77777777" w:rsidR="00842985" w:rsidRPr="0094770D" w:rsidRDefault="00842985" w:rsidP="00E86ADF">
            <w:pPr>
              <w:spacing w:after="0" w:line="240" w:lineRule="auto"/>
              <w:rPr>
                <w:rFonts w:ascii="Calibri" w:eastAsia="Times New Roman" w:hAnsi="Calibri" w:cs="Times New Roman"/>
                <w:color w:val="000000"/>
                <w:lang w:val="en-GB" w:eastAsia="hr-HR"/>
              </w:rPr>
            </w:pPr>
          </w:p>
        </w:tc>
        <w:tc>
          <w:tcPr>
            <w:tcW w:w="6325" w:type="dxa"/>
            <w:gridSpan w:val="6"/>
            <w:tcBorders>
              <w:top w:val="single" w:sz="12" w:space="0" w:color="auto"/>
              <w:left w:val="nil"/>
              <w:bottom w:val="single" w:sz="4" w:space="0" w:color="auto"/>
              <w:right w:val="nil"/>
            </w:tcBorders>
            <w:shd w:val="clear" w:color="auto" w:fill="auto"/>
            <w:noWrap/>
            <w:vAlign w:val="center"/>
            <w:hideMark/>
          </w:tcPr>
          <w:p w14:paraId="5C006C76" w14:textId="411556D8" w:rsidR="00842985" w:rsidRPr="002C6C47" w:rsidRDefault="00842985" w:rsidP="00E86ADF">
            <w:pPr>
              <w:spacing w:after="0" w:line="240" w:lineRule="auto"/>
              <w:jc w:val="center"/>
              <w:rPr>
                <w:rFonts w:ascii="Calibri" w:eastAsia="Times New Roman" w:hAnsi="Calibri" w:cs="Times New Roman"/>
                <w:b/>
                <w:bCs/>
                <w:color w:val="000000"/>
                <w:sz w:val="20"/>
                <w:szCs w:val="20"/>
                <w:lang w:val="en-GB" w:eastAsia="hr-HR"/>
              </w:rPr>
            </w:pPr>
            <w:r w:rsidRPr="002C6C47">
              <w:rPr>
                <w:rFonts w:ascii="Calibri" w:eastAsia="Times New Roman" w:hAnsi="Calibri" w:cs="Times New Roman"/>
                <w:b/>
                <w:bCs/>
                <w:color w:val="000000"/>
                <w:sz w:val="20"/>
                <w:szCs w:val="20"/>
                <w:lang w:val="en-GB" w:eastAsia="hr-HR"/>
              </w:rPr>
              <w:t>CROATIA+SLOVENIA</w:t>
            </w:r>
          </w:p>
        </w:tc>
      </w:tr>
      <w:tr w:rsidR="00842985" w:rsidRPr="0094770D" w14:paraId="041ECB58" w14:textId="77777777" w:rsidTr="002C6C47">
        <w:trPr>
          <w:trHeight w:val="288"/>
          <w:jc w:val="center"/>
        </w:trPr>
        <w:tc>
          <w:tcPr>
            <w:tcW w:w="626" w:type="dxa"/>
            <w:tcBorders>
              <w:top w:val="single" w:sz="4" w:space="0" w:color="auto"/>
              <w:left w:val="nil"/>
              <w:bottom w:val="single" w:sz="8" w:space="0" w:color="auto"/>
              <w:right w:val="nil"/>
            </w:tcBorders>
            <w:shd w:val="clear" w:color="auto" w:fill="auto"/>
            <w:noWrap/>
            <w:vAlign w:val="center"/>
            <w:hideMark/>
          </w:tcPr>
          <w:p w14:paraId="26C9A5CA" w14:textId="77777777" w:rsidR="00842985" w:rsidRPr="002C6C47" w:rsidRDefault="00842985" w:rsidP="00E86ADF">
            <w:pPr>
              <w:spacing w:after="0" w:line="240" w:lineRule="auto"/>
              <w:jc w:val="center"/>
              <w:rPr>
                <w:rFonts w:ascii="Calibri" w:eastAsia="Times New Roman" w:hAnsi="Calibri" w:cs="Times New Roman"/>
                <w:color w:val="000000"/>
                <w:sz w:val="20"/>
                <w:szCs w:val="20"/>
                <w:lang w:val="en-GB" w:eastAsia="hr-HR"/>
              </w:rPr>
            </w:pPr>
            <w:r w:rsidRPr="002C6C47">
              <w:rPr>
                <w:rFonts w:ascii="Calibri" w:eastAsia="Times New Roman" w:hAnsi="Calibri" w:cs="Times New Roman"/>
                <w:color w:val="000000"/>
                <w:sz w:val="20"/>
                <w:szCs w:val="20"/>
                <w:lang w:val="en-GB" w:eastAsia="hr-HR"/>
              </w:rPr>
              <w:t xml:space="preserve"> time</w:t>
            </w:r>
          </w:p>
        </w:tc>
        <w:tc>
          <w:tcPr>
            <w:tcW w:w="701" w:type="dxa"/>
            <w:tcBorders>
              <w:top w:val="single" w:sz="4" w:space="0" w:color="auto"/>
              <w:left w:val="nil"/>
              <w:bottom w:val="single" w:sz="8" w:space="0" w:color="auto"/>
              <w:right w:val="nil"/>
            </w:tcBorders>
            <w:shd w:val="clear" w:color="auto" w:fill="auto"/>
            <w:noWrap/>
            <w:vAlign w:val="center"/>
            <w:hideMark/>
          </w:tcPr>
          <w:p w14:paraId="20E9FA58" w14:textId="77777777" w:rsidR="00842985" w:rsidRPr="002C6C47" w:rsidRDefault="00842985" w:rsidP="00E86ADF">
            <w:pPr>
              <w:spacing w:after="0" w:line="240" w:lineRule="auto"/>
              <w:jc w:val="center"/>
              <w:rPr>
                <w:rFonts w:ascii="Calibri" w:eastAsia="Times New Roman" w:hAnsi="Calibri" w:cs="Times New Roman"/>
                <w:color w:val="000000"/>
                <w:sz w:val="20"/>
                <w:szCs w:val="20"/>
                <w:lang w:val="en-GB" w:eastAsia="hr-HR"/>
              </w:rPr>
            </w:pPr>
            <w:r w:rsidRPr="002C6C47">
              <w:rPr>
                <w:rFonts w:ascii="Calibri" w:eastAsia="Times New Roman" w:hAnsi="Calibri" w:cs="Times New Roman"/>
                <w:color w:val="000000"/>
                <w:sz w:val="20"/>
                <w:szCs w:val="20"/>
                <w:lang w:val="en-GB" w:eastAsia="hr-HR"/>
              </w:rPr>
              <w:t>n.risk</w:t>
            </w:r>
          </w:p>
        </w:tc>
        <w:tc>
          <w:tcPr>
            <w:tcW w:w="895" w:type="dxa"/>
            <w:tcBorders>
              <w:top w:val="single" w:sz="4" w:space="0" w:color="auto"/>
              <w:left w:val="nil"/>
              <w:bottom w:val="single" w:sz="8" w:space="0" w:color="auto"/>
              <w:right w:val="nil"/>
            </w:tcBorders>
            <w:shd w:val="clear" w:color="auto" w:fill="auto"/>
            <w:noWrap/>
            <w:vAlign w:val="center"/>
            <w:hideMark/>
          </w:tcPr>
          <w:p w14:paraId="4B35D224" w14:textId="77777777" w:rsidR="00842985" w:rsidRPr="002C6C47" w:rsidRDefault="00842985" w:rsidP="00E86ADF">
            <w:pPr>
              <w:spacing w:after="0" w:line="240" w:lineRule="auto"/>
              <w:jc w:val="center"/>
              <w:rPr>
                <w:rFonts w:ascii="Calibri" w:eastAsia="Times New Roman" w:hAnsi="Calibri" w:cs="Times New Roman"/>
                <w:color w:val="000000"/>
                <w:sz w:val="20"/>
                <w:szCs w:val="20"/>
                <w:lang w:val="en-GB" w:eastAsia="hr-HR"/>
              </w:rPr>
            </w:pPr>
            <w:r w:rsidRPr="002C6C47">
              <w:rPr>
                <w:rFonts w:ascii="Calibri" w:eastAsia="Times New Roman" w:hAnsi="Calibri" w:cs="Times New Roman"/>
                <w:color w:val="000000"/>
                <w:sz w:val="20"/>
                <w:szCs w:val="20"/>
                <w:lang w:val="en-GB" w:eastAsia="hr-HR"/>
              </w:rPr>
              <w:t>n.event</w:t>
            </w:r>
          </w:p>
        </w:tc>
        <w:tc>
          <w:tcPr>
            <w:tcW w:w="1053" w:type="dxa"/>
            <w:tcBorders>
              <w:top w:val="single" w:sz="4" w:space="0" w:color="auto"/>
              <w:left w:val="nil"/>
              <w:bottom w:val="single" w:sz="8" w:space="0" w:color="auto"/>
              <w:right w:val="nil"/>
            </w:tcBorders>
            <w:shd w:val="clear" w:color="auto" w:fill="auto"/>
            <w:noWrap/>
            <w:vAlign w:val="center"/>
            <w:hideMark/>
          </w:tcPr>
          <w:p w14:paraId="6ACB968D" w14:textId="77777777" w:rsidR="00842985" w:rsidRPr="002C6C47" w:rsidRDefault="00842985" w:rsidP="00E86ADF">
            <w:pPr>
              <w:spacing w:after="0" w:line="240" w:lineRule="auto"/>
              <w:jc w:val="center"/>
              <w:rPr>
                <w:rFonts w:ascii="Calibri" w:eastAsia="Times New Roman" w:hAnsi="Calibri" w:cs="Times New Roman"/>
                <w:color w:val="000000"/>
                <w:sz w:val="20"/>
                <w:szCs w:val="20"/>
                <w:lang w:val="en-GB" w:eastAsia="hr-HR"/>
              </w:rPr>
            </w:pPr>
            <w:r w:rsidRPr="002C6C47">
              <w:rPr>
                <w:rFonts w:ascii="Calibri" w:eastAsia="Times New Roman" w:hAnsi="Calibri" w:cs="Times New Roman"/>
                <w:color w:val="000000"/>
                <w:sz w:val="20"/>
                <w:szCs w:val="20"/>
                <w:lang w:val="en-GB" w:eastAsia="hr-HR"/>
              </w:rPr>
              <w:t>survival</w:t>
            </w:r>
          </w:p>
        </w:tc>
        <w:tc>
          <w:tcPr>
            <w:tcW w:w="1053" w:type="dxa"/>
            <w:tcBorders>
              <w:top w:val="single" w:sz="4" w:space="0" w:color="auto"/>
              <w:left w:val="nil"/>
              <w:bottom w:val="single" w:sz="8" w:space="0" w:color="auto"/>
              <w:right w:val="nil"/>
            </w:tcBorders>
            <w:shd w:val="clear" w:color="auto" w:fill="auto"/>
            <w:noWrap/>
            <w:vAlign w:val="center"/>
            <w:hideMark/>
          </w:tcPr>
          <w:p w14:paraId="1F5B9982" w14:textId="77777777" w:rsidR="00842985" w:rsidRPr="002C6C47" w:rsidRDefault="00842985" w:rsidP="00E86ADF">
            <w:pPr>
              <w:spacing w:after="0" w:line="240" w:lineRule="auto"/>
              <w:jc w:val="center"/>
              <w:rPr>
                <w:rFonts w:ascii="Calibri" w:eastAsia="Times New Roman" w:hAnsi="Calibri" w:cs="Times New Roman"/>
                <w:color w:val="000000"/>
                <w:sz w:val="20"/>
                <w:szCs w:val="20"/>
                <w:lang w:val="en-GB" w:eastAsia="hr-HR"/>
              </w:rPr>
            </w:pPr>
            <w:r w:rsidRPr="002C6C47">
              <w:rPr>
                <w:rFonts w:ascii="Calibri" w:eastAsia="Times New Roman" w:hAnsi="Calibri" w:cs="Times New Roman"/>
                <w:color w:val="000000"/>
                <w:sz w:val="20"/>
                <w:szCs w:val="20"/>
                <w:lang w:val="en-GB" w:eastAsia="hr-HR"/>
              </w:rPr>
              <w:t>std.err</w:t>
            </w:r>
          </w:p>
        </w:tc>
        <w:tc>
          <w:tcPr>
            <w:tcW w:w="1326" w:type="dxa"/>
            <w:tcBorders>
              <w:top w:val="single" w:sz="4" w:space="0" w:color="auto"/>
              <w:left w:val="nil"/>
              <w:bottom w:val="single" w:sz="8" w:space="0" w:color="auto"/>
              <w:right w:val="nil"/>
            </w:tcBorders>
            <w:shd w:val="clear" w:color="auto" w:fill="auto"/>
            <w:noWrap/>
            <w:vAlign w:val="center"/>
            <w:hideMark/>
          </w:tcPr>
          <w:p w14:paraId="181CD47D" w14:textId="77777777" w:rsidR="00842985" w:rsidRPr="002C6C47" w:rsidRDefault="00842985" w:rsidP="00E86ADF">
            <w:pPr>
              <w:spacing w:after="0" w:line="240" w:lineRule="auto"/>
              <w:jc w:val="center"/>
              <w:rPr>
                <w:rFonts w:ascii="Calibri" w:eastAsia="Times New Roman" w:hAnsi="Calibri" w:cs="Times New Roman"/>
                <w:color w:val="000000"/>
                <w:sz w:val="20"/>
                <w:szCs w:val="20"/>
                <w:lang w:val="en-GB" w:eastAsia="hr-HR"/>
              </w:rPr>
            </w:pPr>
            <w:r w:rsidRPr="002C6C47">
              <w:rPr>
                <w:rFonts w:ascii="Calibri" w:eastAsia="Times New Roman" w:hAnsi="Calibri" w:cs="Times New Roman"/>
                <w:color w:val="000000"/>
                <w:sz w:val="20"/>
                <w:szCs w:val="20"/>
                <w:lang w:val="en-GB" w:eastAsia="hr-HR"/>
              </w:rPr>
              <w:t xml:space="preserve"> lower 95% CI</w:t>
            </w:r>
          </w:p>
        </w:tc>
        <w:tc>
          <w:tcPr>
            <w:tcW w:w="1297" w:type="dxa"/>
            <w:tcBorders>
              <w:top w:val="single" w:sz="4" w:space="0" w:color="auto"/>
              <w:left w:val="nil"/>
              <w:bottom w:val="single" w:sz="8" w:space="0" w:color="auto"/>
              <w:right w:val="nil"/>
            </w:tcBorders>
            <w:shd w:val="clear" w:color="auto" w:fill="auto"/>
            <w:noWrap/>
            <w:vAlign w:val="center"/>
            <w:hideMark/>
          </w:tcPr>
          <w:p w14:paraId="25108518" w14:textId="77777777" w:rsidR="00842985" w:rsidRPr="002C6C47" w:rsidRDefault="00842985" w:rsidP="00E86ADF">
            <w:pPr>
              <w:spacing w:after="0" w:line="240" w:lineRule="auto"/>
              <w:jc w:val="center"/>
              <w:rPr>
                <w:rFonts w:ascii="Calibri" w:eastAsia="Times New Roman" w:hAnsi="Calibri" w:cs="Times New Roman"/>
                <w:color w:val="000000"/>
                <w:sz w:val="20"/>
                <w:szCs w:val="20"/>
                <w:lang w:val="en-GB" w:eastAsia="hr-HR"/>
              </w:rPr>
            </w:pPr>
            <w:r w:rsidRPr="002C6C47">
              <w:rPr>
                <w:rFonts w:ascii="Calibri" w:eastAsia="Times New Roman" w:hAnsi="Calibri" w:cs="Times New Roman"/>
                <w:color w:val="000000"/>
                <w:sz w:val="20"/>
                <w:szCs w:val="20"/>
                <w:lang w:val="en-GB" w:eastAsia="hr-HR"/>
              </w:rPr>
              <w:t>upper 95% CI</w:t>
            </w:r>
          </w:p>
        </w:tc>
      </w:tr>
      <w:tr w:rsidR="00842985" w:rsidRPr="0094770D" w14:paraId="33D40AA7" w14:textId="77777777" w:rsidTr="002C6C47">
        <w:trPr>
          <w:trHeight w:val="288"/>
          <w:jc w:val="center"/>
        </w:trPr>
        <w:tc>
          <w:tcPr>
            <w:tcW w:w="626" w:type="dxa"/>
            <w:tcBorders>
              <w:top w:val="single" w:sz="8" w:space="0" w:color="auto"/>
              <w:left w:val="nil"/>
              <w:bottom w:val="nil"/>
              <w:right w:val="nil"/>
            </w:tcBorders>
            <w:shd w:val="clear" w:color="auto" w:fill="auto"/>
            <w:noWrap/>
            <w:vAlign w:val="center"/>
            <w:hideMark/>
          </w:tcPr>
          <w:p w14:paraId="2C6BAE0F"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w:t>
            </w:r>
          </w:p>
        </w:tc>
        <w:tc>
          <w:tcPr>
            <w:tcW w:w="701" w:type="dxa"/>
            <w:tcBorders>
              <w:top w:val="single" w:sz="8" w:space="0" w:color="auto"/>
              <w:left w:val="nil"/>
              <w:bottom w:val="nil"/>
              <w:right w:val="nil"/>
            </w:tcBorders>
            <w:shd w:val="clear" w:color="auto" w:fill="auto"/>
            <w:noWrap/>
            <w:vAlign w:val="center"/>
            <w:hideMark/>
          </w:tcPr>
          <w:p w14:paraId="3A014D0B" w14:textId="7638B3B7" w:rsidR="00842985" w:rsidRPr="002C6C47" w:rsidRDefault="00842985"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1128</w:t>
            </w:r>
          </w:p>
        </w:tc>
        <w:tc>
          <w:tcPr>
            <w:tcW w:w="895" w:type="dxa"/>
            <w:tcBorders>
              <w:top w:val="single" w:sz="8" w:space="0" w:color="auto"/>
              <w:left w:val="nil"/>
              <w:bottom w:val="nil"/>
              <w:right w:val="nil"/>
            </w:tcBorders>
            <w:shd w:val="clear" w:color="auto" w:fill="auto"/>
            <w:noWrap/>
            <w:vAlign w:val="center"/>
            <w:hideMark/>
          </w:tcPr>
          <w:p w14:paraId="5EF55F6F" w14:textId="535B8FED" w:rsidR="00842985" w:rsidRPr="002C6C47" w:rsidRDefault="00842985"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120</w:t>
            </w:r>
          </w:p>
        </w:tc>
        <w:tc>
          <w:tcPr>
            <w:tcW w:w="1053" w:type="dxa"/>
            <w:tcBorders>
              <w:top w:val="single" w:sz="8" w:space="0" w:color="auto"/>
              <w:left w:val="nil"/>
              <w:bottom w:val="nil"/>
              <w:right w:val="nil"/>
            </w:tcBorders>
            <w:shd w:val="clear" w:color="auto" w:fill="auto"/>
            <w:noWrap/>
            <w:vAlign w:val="center"/>
            <w:hideMark/>
          </w:tcPr>
          <w:p w14:paraId="065B0742" w14:textId="61A1FCDF"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0.893617</w:t>
            </w:r>
          </w:p>
        </w:tc>
        <w:tc>
          <w:tcPr>
            <w:tcW w:w="1053" w:type="dxa"/>
            <w:tcBorders>
              <w:top w:val="single" w:sz="8" w:space="0" w:color="auto"/>
              <w:left w:val="nil"/>
              <w:bottom w:val="nil"/>
              <w:right w:val="nil"/>
            </w:tcBorders>
            <w:shd w:val="clear" w:color="auto" w:fill="auto"/>
            <w:noWrap/>
            <w:vAlign w:val="center"/>
            <w:hideMark/>
          </w:tcPr>
          <w:p w14:paraId="6D3231F6" w14:textId="713A0595"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0.009180</w:t>
            </w:r>
          </w:p>
        </w:tc>
        <w:tc>
          <w:tcPr>
            <w:tcW w:w="1326" w:type="dxa"/>
            <w:tcBorders>
              <w:top w:val="single" w:sz="8" w:space="0" w:color="auto"/>
              <w:left w:val="nil"/>
              <w:bottom w:val="nil"/>
              <w:right w:val="nil"/>
            </w:tcBorders>
            <w:shd w:val="clear" w:color="auto" w:fill="auto"/>
            <w:noWrap/>
            <w:vAlign w:val="center"/>
            <w:hideMark/>
          </w:tcPr>
          <w:p w14:paraId="39B3930B" w14:textId="7AC7A588"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0.875804</w:t>
            </w:r>
          </w:p>
        </w:tc>
        <w:tc>
          <w:tcPr>
            <w:tcW w:w="1297" w:type="dxa"/>
            <w:tcBorders>
              <w:top w:val="single" w:sz="8" w:space="0" w:color="auto"/>
              <w:left w:val="nil"/>
              <w:bottom w:val="nil"/>
              <w:right w:val="nil"/>
            </w:tcBorders>
            <w:shd w:val="clear" w:color="auto" w:fill="auto"/>
            <w:noWrap/>
            <w:vAlign w:val="center"/>
            <w:hideMark/>
          </w:tcPr>
          <w:p w14:paraId="391CDD65" w14:textId="31B44A2A"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0.91179</w:t>
            </w:r>
          </w:p>
        </w:tc>
      </w:tr>
      <w:tr w:rsidR="00842985" w:rsidRPr="0094770D" w14:paraId="48FFC90B" w14:textId="77777777" w:rsidTr="002C6C47">
        <w:trPr>
          <w:trHeight w:val="288"/>
          <w:jc w:val="center"/>
        </w:trPr>
        <w:tc>
          <w:tcPr>
            <w:tcW w:w="626" w:type="dxa"/>
            <w:tcBorders>
              <w:top w:val="nil"/>
              <w:left w:val="nil"/>
              <w:bottom w:val="nil"/>
              <w:right w:val="nil"/>
            </w:tcBorders>
            <w:shd w:val="clear" w:color="auto" w:fill="auto"/>
            <w:noWrap/>
            <w:vAlign w:val="center"/>
            <w:hideMark/>
          </w:tcPr>
          <w:p w14:paraId="68A9667B"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2</w:t>
            </w:r>
          </w:p>
        </w:tc>
        <w:tc>
          <w:tcPr>
            <w:tcW w:w="701" w:type="dxa"/>
            <w:tcBorders>
              <w:top w:val="nil"/>
              <w:left w:val="nil"/>
              <w:bottom w:val="nil"/>
              <w:right w:val="nil"/>
            </w:tcBorders>
            <w:shd w:val="clear" w:color="auto" w:fill="auto"/>
            <w:noWrap/>
            <w:vAlign w:val="center"/>
            <w:hideMark/>
          </w:tcPr>
          <w:p w14:paraId="45CD7744" w14:textId="5EA2A746" w:rsidR="00842985" w:rsidRPr="002C6C47" w:rsidRDefault="00842985"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1008</w:t>
            </w:r>
          </w:p>
        </w:tc>
        <w:tc>
          <w:tcPr>
            <w:tcW w:w="895" w:type="dxa"/>
            <w:tcBorders>
              <w:top w:val="nil"/>
              <w:left w:val="nil"/>
              <w:bottom w:val="nil"/>
              <w:right w:val="nil"/>
            </w:tcBorders>
            <w:shd w:val="clear" w:color="auto" w:fill="auto"/>
            <w:noWrap/>
            <w:vAlign w:val="center"/>
            <w:hideMark/>
          </w:tcPr>
          <w:p w14:paraId="76654BD5" w14:textId="6A3BCC08" w:rsidR="00842985" w:rsidRPr="002C6C47" w:rsidRDefault="00842985"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192</w:t>
            </w:r>
          </w:p>
        </w:tc>
        <w:tc>
          <w:tcPr>
            <w:tcW w:w="1053" w:type="dxa"/>
            <w:tcBorders>
              <w:top w:val="nil"/>
              <w:left w:val="nil"/>
              <w:bottom w:val="nil"/>
              <w:right w:val="nil"/>
            </w:tcBorders>
            <w:shd w:val="clear" w:color="auto" w:fill="auto"/>
            <w:noWrap/>
            <w:vAlign w:val="center"/>
            <w:hideMark/>
          </w:tcPr>
          <w:p w14:paraId="271B2C4E" w14:textId="4EAC5BA0"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0.723404</w:t>
            </w:r>
          </w:p>
        </w:tc>
        <w:tc>
          <w:tcPr>
            <w:tcW w:w="1053" w:type="dxa"/>
            <w:tcBorders>
              <w:top w:val="nil"/>
              <w:left w:val="nil"/>
              <w:bottom w:val="nil"/>
              <w:right w:val="nil"/>
            </w:tcBorders>
            <w:shd w:val="clear" w:color="auto" w:fill="auto"/>
            <w:noWrap/>
            <w:vAlign w:val="center"/>
            <w:hideMark/>
          </w:tcPr>
          <w:p w14:paraId="587F84FA" w14:textId="67BF5A12"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0.013319</w:t>
            </w:r>
          </w:p>
        </w:tc>
        <w:tc>
          <w:tcPr>
            <w:tcW w:w="1326" w:type="dxa"/>
            <w:tcBorders>
              <w:top w:val="nil"/>
              <w:left w:val="nil"/>
              <w:bottom w:val="nil"/>
              <w:right w:val="nil"/>
            </w:tcBorders>
            <w:shd w:val="clear" w:color="auto" w:fill="auto"/>
            <w:noWrap/>
            <w:vAlign w:val="center"/>
            <w:hideMark/>
          </w:tcPr>
          <w:p w14:paraId="2F1D4017" w14:textId="06A0026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0.697766</w:t>
            </w:r>
          </w:p>
        </w:tc>
        <w:tc>
          <w:tcPr>
            <w:tcW w:w="1297" w:type="dxa"/>
            <w:tcBorders>
              <w:top w:val="nil"/>
              <w:left w:val="nil"/>
              <w:bottom w:val="nil"/>
              <w:right w:val="nil"/>
            </w:tcBorders>
            <w:shd w:val="clear" w:color="auto" w:fill="auto"/>
            <w:noWrap/>
            <w:vAlign w:val="center"/>
            <w:hideMark/>
          </w:tcPr>
          <w:p w14:paraId="103080F5" w14:textId="0E077F9F"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0.74998</w:t>
            </w:r>
          </w:p>
        </w:tc>
      </w:tr>
      <w:tr w:rsidR="00842985" w:rsidRPr="0094770D" w14:paraId="19F7A32A" w14:textId="77777777" w:rsidTr="002C6C47">
        <w:trPr>
          <w:trHeight w:val="288"/>
          <w:jc w:val="center"/>
        </w:trPr>
        <w:tc>
          <w:tcPr>
            <w:tcW w:w="626" w:type="dxa"/>
            <w:tcBorders>
              <w:top w:val="nil"/>
              <w:left w:val="nil"/>
              <w:bottom w:val="nil"/>
              <w:right w:val="nil"/>
            </w:tcBorders>
            <w:shd w:val="clear" w:color="auto" w:fill="auto"/>
            <w:noWrap/>
            <w:vAlign w:val="center"/>
            <w:hideMark/>
          </w:tcPr>
          <w:p w14:paraId="17D07A33"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3</w:t>
            </w:r>
          </w:p>
        </w:tc>
        <w:tc>
          <w:tcPr>
            <w:tcW w:w="701" w:type="dxa"/>
            <w:tcBorders>
              <w:top w:val="nil"/>
              <w:left w:val="nil"/>
              <w:bottom w:val="nil"/>
              <w:right w:val="nil"/>
            </w:tcBorders>
            <w:shd w:val="clear" w:color="auto" w:fill="auto"/>
            <w:noWrap/>
            <w:vAlign w:val="center"/>
            <w:hideMark/>
          </w:tcPr>
          <w:p w14:paraId="33ECA9C8" w14:textId="06209722"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816</w:t>
            </w:r>
          </w:p>
        </w:tc>
        <w:tc>
          <w:tcPr>
            <w:tcW w:w="895" w:type="dxa"/>
            <w:tcBorders>
              <w:top w:val="nil"/>
              <w:left w:val="nil"/>
              <w:bottom w:val="nil"/>
              <w:right w:val="nil"/>
            </w:tcBorders>
            <w:shd w:val="clear" w:color="auto" w:fill="auto"/>
            <w:noWrap/>
            <w:vAlign w:val="center"/>
            <w:hideMark/>
          </w:tcPr>
          <w:p w14:paraId="193A1A6D" w14:textId="00A36744"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228</w:t>
            </w:r>
          </w:p>
        </w:tc>
        <w:tc>
          <w:tcPr>
            <w:tcW w:w="1053" w:type="dxa"/>
            <w:tcBorders>
              <w:top w:val="nil"/>
              <w:left w:val="nil"/>
              <w:bottom w:val="nil"/>
              <w:right w:val="nil"/>
            </w:tcBorders>
            <w:shd w:val="clear" w:color="auto" w:fill="auto"/>
            <w:noWrap/>
            <w:vAlign w:val="center"/>
            <w:hideMark/>
          </w:tcPr>
          <w:p w14:paraId="651486FC" w14:textId="1EE841F3" w:rsidR="00842985" w:rsidRPr="002C6C47" w:rsidRDefault="00435694"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0.521277</w:t>
            </w:r>
          </w:p>
        </w:tc>
        <w:tc>
          <w:tcPr>
            <w:tcW w:w="1053" w:type="dxa"/>
            <w:tcBorders>
              <w:top w:val="nil"/>
              <w:left w:val="nil"/>
              <w:bottom w:val="nil"/>
              <w:right w:val="nil"/>
            </w:tcBorders>
            <w:shd w:val="clear" w:color="auto" w:fill="auto"/>
            <w:noWrap/>
            <w:vAlign w:val="center"/>
            <w:hideMark/>
          </w:tcPr>
          <w:p w14:paraId="5F8B6503" w14:textId="7A9C38DC" w:rsidR="00842985" w:rsidRPr="002C6C47" w:rsidRDefault="00435694"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0.014874</w:t>
            </w:r>
          </w:p>
        </w:tc>
        <w:tc>
          <w:tcPr>
            <w:tcW w:w="1326" w:type="dxa"/>
            <w:tcBorders>
              <w:top w:val="nil"/>
              <w:left w:val="nil"/>
              <w:bottom w:val="nil"/>
              <w:right w:val="nil"/>
            </w:tcBorders>
            <w:shd w:val="clear" w:color="auto" w:fill="auto"/>
            <w:noWrap/>
            <w:vAlign w:val="center"/>
            <w:hideMark/>
          </w:tcPr>
          <w:p w14:paraId="01AEFA69" w14:textId="594C2A65" w:rsidR="00842985" w:rsidRPr="002C6C47" w:rsidRDefault="00435694"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0.492925</w:t>
            </w:r>
          </w:p>
        </w:tc>
        <w:tc>
          <w:tcPr>
            <w:tcW w:w="1297" w:type="dxa"/>
            <w:tcBorders>
              <w:top w:val="nil"/>
              <w:left w:val="nil"/>
              <w:bottom w:val="nil"/>
              <w:right w:val="nil"/>
            </w:tcBorders>
            <w:shd w:val="clear" w:color="auto" w:fill="auto"/>
            <w:noWrap/>
            <w:vAlign w:val="center"/>
            <w:hideMark/>
          </w:tcPr>
          <w:p w14:paraId="30C94B36" w14:textId="335AAA06" w:rsidR="00842985" w:rsidRPr="002C6C47" w:rsidRDefault="00435694"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0.55126</w:t>
            </w:r>
          </w:p>
        </w:tc>
      </w:tr>
      <w:tr w:rsidR="00842985" w:rsidRPr="0094770D" w14:paraId="4F24CD1C" w14:textId="77777777" w:rsidTr="002C6C47">
        <w:trPr>
          <w:trHeight w:val="288"/>
          <w:jc w:val="center"/>
        </w:trPr>
        <w:tc>
          <w:tcPr>
            <w:tcW w:w="626" w:type="dxa"/>
            <w:tcBorders>
              <w:top w:val="nil"/>
              <w:left w:val="nil"/>
              <w:bottom w:val="nil"/>
              <w:right w:val="nil"/>
            </w:tcBorders>
            <w:shd w:val="clear" w:color="auto" w:fill="auto"/>
            <w:noWrap/>
            <w:vAlign w:val="center"/>
            <w:hideMark/>
          </w:tcPr>
          <w:p w14:paraId="4C3B3E33"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4</w:t>
            </w:r>
          </w:p>
        </w:tc>
        <w:tc>
          <w:tcPr>
            <w:tcW w:w="701" w:type="dxa"/>
            <w:tcBorders>
              <w:top w:val="nil"/>
              <w:left w:val="nil"/>
              <w:bottom w:val="nil"/>
              <w:right w:val="nil"/>
            </w:tcBorders>
            <w:shd w:val="clear" w:color="auto" w:fill="auto"/>
            <w:noWrap/>
            <w:vAlign w:val="center"/>
            <w:hideMark/>
          </w:tcPr>
          <w:p w14:paraId="17CE105C" w14:textId="579BFACA"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588</w:t>
            </w:r>
          </w:p>
        </w:tc>
        <w:tc>
          <w:tcPr>
            <w:tcW w:w="895" w:type="dxa"/>
            <w:tcBorders>
              <w:top w:val="nil"/>
              <w:left w:val="nil"/>
              <w:bottom w:val="nil"/>
              <w:right w:val="nil"/>
            </w:tcBorders>
            <w:shd w:val="clear" w:color="auto" w:fill="auto"/>
            <w:noWrap/>
            <w:vAlign w:val="center"/>
            <w:hideMark/>
          </w:tcPr>
          <w:p w14:paraId="57564721" w14:textId="65B6CFA0"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w:t>
            </w:r>
            <w:r w:rsidR="00842985" w:rsidRPr="002C6C47">
              <w:rPr>
                <w:rFonts w:eastAsia="Times New Roman" w:cstheme="minorHAnsi"/>
                <w:color w:val="000000"/>
                <w:sz w:val="20"/>
                <w:szCs w:val="20"/>
                <w:lang w:val="en-GB" w:eastAsia="hr-HR"/>
              </w:rPr>
              <w:t>8</w:t>
            </w:r>
            <w:r w:rsidRPr="002C6C47">
              <w:rPr>
                <w:rFonts w:eastAsia="Times New Roman" w:cstheme="minorHAnsi"/>
                <w:color w:val="000000"/>
                <w:sz w:val="20"/>
                <w:szCs w:val="20"/>
                <w:lang w:val="en-GB" w:eastAsia="hr-HR"/>
              </w:rPr>
              <w:t>5</w:t>
            </w:r>
          </w:p>
        </w:tc>
        <w:tc>
          <w:tcPr>
            <w:tcW w:w="1053" w:type="dxa"/>
            <w:tcBorders>
              <w:top w:val="nil"/>
              <w:left w:val="nil"/>
              <w:bottom w:val="nil"/>
              <w:right w:val="nil"/>
            </w:tcBorders>
            <w:shd w:val="clear" w:color="auto" w:fill="auto"/>
            <w:noWrap/>
            <w:vAlign w:val="center"/>
            <w:hideMark/>
          </w:tcPr>
          <w:p w14:paraId="23F38F30" w14:textId="4097DE04" w:rsidR="00842985" w:rsidRPr="002C6C47" w:rsidRDefault="00435694"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0.357270</w:t>
            </w:r>
          </w:p>
        </w:tc>
        <w:tc>
          <w:tcPr>
            <w:tcW w:w="1053" w:type="dxa"/>
            <w:tcBorders>
              <w:top w:val="nil"/>
              <w:left w:val="nil"/>
              <w:bottom w:val="nil"/>
              <w:right w:val="nil"/>
            </w:tcBorders>
            <w:shd w:val="clear" w:color="auto" w:fill="auto"/>
            <w:noWrap/>
            <w:vAlign w:val="center"/>
            <w:hideMark/>
          </w:tcPr>
          <w:p w14:paraId="51C8E1E1" w14:textId="6856C279" w:rsidR="00842985" w:rsidRPr="002C6C47" w:rsidRDefault="00435694"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0.014268</w:t>
            </w:r>
          </w:p>
        </w:tc>
        <w:tc>
          <w:tcPr>
            <w:tcW w:w="1326" w:type="dxa"/>
            <w:tcBorders>
              <w:top w:val="nil"/>
              <w:left w:val="nil"/>
              <w:bottom w:val="nil"/>
              <w:right w:val="nil"/>
            </w:tcBorders>
            <w:shd w:val="clear" w:color="auto" w:fill="auto"/>
            <w:noWrap/>
            <w:vAlign w:val="center"/>
            <w:hideMark/>
          </w:tcPr>
          <w:p w14:paraId="228E4C7B" w14:textId="00DFE0BF" w:rsidR="00842985" w:rsidRPr="002C6C47" w:rsidRDefault="00435694"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0.330371</w:t>
            </w:r>
          </w:p>
        </w:tc>
        <w:tc>
          <w:tcPr>
            <w:tcW w:w="1297" w:type="dxa"/>
            <w:tcBorders>
              <w:top w:val="nil"/>
              <w:left w:val="nil"/>
              <w:bottom w:val="nil"/>
              <w:right w:val="nil"/>
            </w:tcBorders>
            <w:shd w:val="clear" w:color="auto" w:fill="auto"/>
            <w:noWrap/>
            <w:vAlign w:val="center"/>
            <w:hideMark/>
          </w:tcPr>
          <w:p w14:paraId="4818D90F" w14:textId="35357845" w:rsidR="00842985" w:rsidRPr="002C6C47" w:rsidRDefault="00435694"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0.38636</w:t>
            </w:r>
          </w:p>
        </w:tc>
      </w:tr>
      <w:tr w:rsidR="00842985" w:rsidRPr="0094770D" w14:paraId="7ABB51CE" w14:textId="77777777" w:rsidTr="002C6C47">
        <w:trPr>
          <w:trHeight w:val="288"/>
          <w:jc w:val="center"/>
        </w:trPr>
        <w:tc>
          <w:tcPr>
            <w:tcW w:w="626" w:type="dxa"/>
            <w:tcBorders>
              <w:top w:val="nil"/>
              <w:left w:val="nil"/>
              <w:bottom w:val="nil"/>
              <w:right w:val="nil"/>
            </w:tcBorders>
            <w:shd w:val="clear" w:color="auto" w:fill="auto"/>
            <w:noWrap/>
            <w:vAlign w:val="center"/>
            <w:hideMark/>
          </w:tcPr>
          <w:p w14:paraId="51DD7F64"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5</w:t>
            </w:r>
          </w:p>
        </w:tc>
        <w:tc>
          <w:tcPr>
            <w:tcW w:w="701" w:type="dxa"/>
            <w:tcBorders>
              <w:top w:val="nil"/>
              <w:left w:val="nil"/>
              <w:bottom w:val="nil"/>
              <w:right w:val="nil"/>
            </w:tcBorders>
            <w:shd w:val="clear" w:color="auto" w:fill="auto"/>
            <w:noWrap/>
            <w:vAlign w:val="center"/>
            <w:hideMark/>
          </w:tcPr>
          <w:p w14:paraId="396CFF76" w14:textId="42B8DD05"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403</w:t>
            </w:r>
          </w:p>
        </w:tc>
        <w:tc>
          <w:tcPr>
            <w:tcW w:w="895" w:type="dxa"/>
            <w:tcBorders>
              <w:top w:val="nil"/>
              <w:left w:val="nil"/>
              <w:bottom w:val="nil"/>
              <w:right w:val="nil"/>
            </w:tcBorders>
            <w:shd w:val="clear" w:color="auto" w:fill="auto"/>
            <w:noWrap/>
            <w:vAlign w:val="center"/>
            <w:hideMark/>
          </w:tcPr>
          <w:p w14:paraId="25912D6E" w14:textId="7BCFEA27"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112</w:t>
            </w:r>
          </w:p>
        </w:tc>
        <w:tc>
          <w:tcPr>
            <w:tcW w:w="1053" w:type="dxa"/>
            <w:tcBorders>
              <w:top w:val="nil"/>
              <w:left w:val="nil"/>
              <w:bottom w:val="nil"/>
              <w:right w:val="nil"/>
            </w:tcBorders>
            <w:shd w:val="clear" w:color="auto" w:fill="auto"/>
            <w:noWrap/>
            <w:vAlign w:val="center"/>
            <w:hideMark/>
          </w:tcPr>
          <w:p w14:paraId="4D88AD73" w14:textId="0408C6AB" w:rsidR="00842985" w:rsidRPr="002C6C47" w:rsidRDefault="00BB2B96"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0.257979</w:t>
            </w:r>
          </w:p>
        </w:tc>
        <w:tc>
          <w:tcPr>
            <w:tcW w:w="1053" w:type="dxa"/>
            <w:tcBorders>
              <w:top w:val="nil"/>
              <w:left w:val="nil"/>
              <w:bottom w:val="nil"/>
              <w:right w:val="nil"/>
            </w:tcBorders>
            <w:shd w:val="clear" w:color="auto" w:fill="auto"/>
            <w:noWrap/>
            <w:vAlign w:val="center"/>
            <w:hideMark/>
          </w:tcPr>
          <w:p w14:paraId="0F73027A" w14:textId="2D4E2F5B" w:rsidR="00842985" w:rsidRPr="002C6C47" w:rsidRDefault="00BB2B96"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0.013027</w:t>
            </w:r>
          </w:p>
        </w:tc>
        <w:tc>
          <w:tcPr>
            <w:tcW w:w="1326" w:type="dxa"/>
            <w:tcBorders>
              <w:top w:val="nil"/>
              <w:left w:val="nil"/>
              <w:bottom w:val="nil"/>
              <w:right w:val="nil"/>
            </w:tcBorders>
            <w:shd w:val="clear" w:color="auto" w:fill="auto"/>
            <w:noWrap/>
            <w:vAlign w:val="center"/>
            <w:hideMark/>
          </w:tcPr>
          <w:p w14:paraId="4A32B2CC" w14:textId="546B63EA" w:rsidR="00842985" w:rsidRPr="002C6C47" w:rsidRDefault="00BB2B96"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0.233669</w:t>
            </w:r>
          </w:p>
        </w:tc>
        <w:tc>
          <w:tcPr>
            <w:tcW w:w="1297" w:type="dxa"/>
            <w:tcBorders>
              <w:top w:val="nil"/>
              <w:left w:val="nil"/>
              <w:bottom w:val="nil"/>
              <w:right w:val="nil"/>
            </w:tcBorders>
            <w:shd w:val="clear" w:color="auto" w:fill="auto"/>
            <w:noWrap/>
            <w:vAlign w:val="center"/>
            <w:hideMark/>
          </w:tcPr>
          <w:p w14:paraId="160229F5" w14:textId="0150D11C" w:rsidR="00842985" w:rsidRPr="002C6C47" w:rsidRDefault="00BB2B96"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0.28482</w:t>
            </w:r>
          </w:p>
        </w:tc>
      </w:tr>
      <w:tr w:rsidR="00842985" w:rsidRPr="0094770D" w14:paraId="185787A2" w14:textId="77777777" w:rsidTr="002C6C47">
        <w:trPr>
          <w:trHeight w:val="288"/>
          <w:jc w:val="center"/>
        </w:trPr>
        <w:tc>
          <w:tcPr>
            <w:tcW w:w="626" w:type="dxa"/>
            <w:tcBorders>
              <w:top w:val="nil"/>
              <w:left w:val="nil"/>
              <w:bottom w:val="nil"/>
              <w:right w:val="nil"/>
            </w:tcBorders>
            <w:shd w:val="clear" w:color="auto" w:fill="auto"/>
            <w:noWrap/>
            <w:vAlign w:val="center"/>
            <w:hideMark/>
          </w:tcPr>
          <w:p w14:paraId="7F3E4657"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6</w:t>
            </w:r>
          </w:p>
        </w:tc>
        <w:tc>
          <w:tcPr>
            <w:tcW w:w="701" w:type="dxa"/>
            <w:tcBorders>
              <w:top w:val="nil"/>
              <w:left w:val="nil"/>
              <w:bottom w:val="nil"/>
              <w:right w:val="nil"/>
            </w:tcBorders>
            <w:shd w:val="clear" w:color="auto" w:fill="auto"/>
            <w:noWrap/>
            <w:vAlign w:val="center"/>
            <w:hideMark/>
          </w:tcPr>
          <w:p w14:paraId="131D7736" w14:textId="49CA41CA"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291</w:t>
            </w:r>
          </w:p>
        </w:tc>
        <w:tc>
          <w:tcPr>
            <w:tcW w:w="895" w:type="dxa"/>
            <w:tcBorders>
              <w:top w:val="nil"/>
              <w:left w:val="nil"/>
              <w:bottom w:val="nil"/>
              <w:right w:val="nil"/>
            </w:tcBorders>
            <w:shd w:val="clear" w:color="auto" w:fill="auto"/>
            <w:noWrap/>
            <w:vAlign w:val="center"/>
            <w:hideMark/>
          </w:tcPr>
          <w:p w14:paraId="6C7312FA" w14:textId="1A62BEC0"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60</w:t>
            </w:r>
          </w:p>
        </w:tc>
        <w:tc>
          <w:tcPr>
            <w:tcW w:w="1053" w:type="dxa"/>
            <w:tcBorders>
              <w:top w:val="nil"/>
              <w:left w:val="nil"/>
              <w:bottom w:val="nil"/>
              <w:right w:val="nil"/>
            </w:tcBorders>
            <w:shd w:val="clear" w:color="auto" w:fill="auto"/>
            <w:noWrap/>
            <w:vAlign w:val="center"/>
            <w:hideMark/>
          </w:tcPr>
          <w:p w14:paraId="15AC0226" w14:textId="7D3CE554" w:rsidR="00842985" w:rsidRPr="002C6C47" w:rsidRDefault="00BB2B96"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0.204787</w:t>
            </w:r>
          </w:p>
        </w:tc>
        <w:tc>
          <w:tcPr>
            <w:tcW w:w="1053" w:type="dxa"/>
            <w:tcBorders>
              <w:top w:val="nil"/>
              <w:left w:val="nil"/>
              <w:bottom w:val="nil"/>
              <w:right w:val="nil"/>
            </w:tcBorders>
            <w:shd w:val="clear" w:color="auto" w:fill="auto"/>
            <w:noWrap/>
            <w:vAlign w:val="center"/>
            <w:hideMark/>
          </w:tcPr>
          <w:p w14:paraId="02DB3311" w14:textId="17AC5A63" w:rsidR="00842985" w:rsidRPr="002C6C47" w:rsidRDefault="00BB2B96"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0.012015</w:t>
            </w:r>
          </w:p>
        </w:tc>
        <w:tc>
          <w:tcPr>
            <w:tcW w:w="1326" w:type="dxa"/>
            <w:tcBorders>
              <w:top w:val="nil"/>
              <w:left w:val="nil"/>
              <w:bottom w:val="nil"/>
              <w:right w:val="nil"/>
            </w:tcBorders>
            <w:shd w:val="clear" w:color="auto" w:fill="auto"/>
            <w:noWrap/>
            <w:vAlign w:val="center"/>
            <w:hideMark/>
          </w:tcPr>
          <w:p w14:paraId="2E42BCB0" w14:textId="4C8AC341" w:rsidR="00842985" w:rsidRPr="002C6C47" w:rsidRDefault="00BB2B96"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0.182541</w:t>
            </w:r>
          </w:p>
        </w:tc>
        <w:tc>
          <w:tcPr>
            <w:tcW w:w="1297" w:type="dxa"/>
            <w:tcBorders>
              <w:top w:val="nil"/>
              <w:left w:val="nil"/>
              <w:bottom w:val="nil"/>
              <w:right w:val="nil"/>
            </w:tcBorders>
            <w:shd w:val="clear" w:color="auto" w:fill="auto"/>
            <w:noWrap/>
            <w:vAlign w:val="center"/>
            <w:hideMark/>
          </w:tcPr>
          <w:p w14:paraId="514D778B" w14:textId="75B49E48" w:rsidR="00842985" w:rsidRPr="002C6C47" w:rsidRDefault="00BB2B96"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0.22974</w:t>
            </w:r>
          </w:p>
        </w:tc>
      </w:tr>
      <w:tr w:rsidR="00842985" w:rsidRPr="0094770D" w14:paraId="344BF7CC" w14:textId="77777777" w:rsidTr="002C6C47">
        <w:trPr>
          <w:trHeight w:val="288"/>
          <w:jc w:val="center"/>
        </w:trPr>
        <w:tc>
          <w:tcPr>
            <w:tcW w:w="626" w:type="dxa"/>
            <w:tcBorders>
              <w:top w:val="nil"/>
              <w:left w:val="nil"/>
              <w:bottom w:val="nil"/>
              <w:right w:val="nil"/>
            </w:tcBorders>
            <w:shd w:val="clear" w:color="auto" w:fill="auto"/>
            <w:noWrap/>
            <w:vAlign w:val="center"/>
            <w:hideMark/>
          </w:tcPr>
          <w:p w14:paraId="70FB0A45"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7</w:t>
            </w:r>
          </w:p>
        </w:tc>
        <w:tc>
          <w:tcPr>
            <w:tcW w:w="701" w:type="dxa"/>
            <w:tcBorders>
              <w:top w:val="nil"/>
              <w:left w:val="nil"/>
              <w:bottom w:val="nil"/>
              <w:right w:val="nil"/>
            </w:tcBorders>
            <w:shd w:val="clear" w:color="auto" w:fill="auto"/>
            <w:noWrap/>
            <w:vAlign w:val="center"/>
            <w:hideMark/>
          </w:tcPr>
          <w:p w14:paraId="69C5F0A6" w14:textId="64BB81CA"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231</w:t>
            </w:r>
          </w:p>
        </w:tc>
        <w:tc>
          <w:tcPr>
            <w:tcW w:w="895" w:type="dxa"/>
            <w:tcBorders>
              <w:top w:val="nil"/>
              <w:left w:val="nil"/>
              <w:bottom w:val="nil"/>
              <w:right w:val="nil"/>
            </w:tcBorders>
            <w:shd w:val="clear" w:color="auto" w:fill="auto"/>
            <w:noWrap/>
            <w:vAlign w:val="center"/>
            <w:hideMark/>
          </w:tcPr>
          <w:p w14:paraId="69AE0C9C" w14:textId="5A059655"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40</w:t>
            </w:r>
          </w:p>
        </w:tc>
        <w:tc>
          <w:tcPr>
            <w:tcW w:w="1053" w:type="dxa"/>
            <w:tcBorders>
              <w:top w:val="nil"/>
              <w:left w:val="nil"/>
              <w:bottom w:val="nil"/>
              <w:right w:val="nil"/>
            </w:tcBorders>
            <w:shd w:val="clear" w:color="auto" w:fill="auto"/>
            <w:noWrap/>
            <w:vAlign w:val="center"/>
            <w:hideMark/>
          </w:tcPr>
          <w:p w14:paraId="5526A39F" w14:textId="5F3C04D2" w:rsidR="00842985" w:rsidRPr="002C6C47" w:rsidRDefault="00BB2B96"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0.169326</w:t>
            </w:r>
          </w:p>
        </w:tc>
        <w:tc>
          <w:tcPr>
            <w:tcW w:w="1053" w:type="dxa"/>
            <w:tcBorders>
              <w:top w:val="nil"/>
              <w:left w:val="nil"/>
              <w:bottom w:val="nil"/>
              <w:right w:val="nil"/>
            </w:tcBorders>
            <w:shd w:val="clear" w:color="auto" w:fill="auto"/>
            <w:noWrap/>
            <w:vAlign w:val="center"/>
            <w:hideMark/>
          </w:tcPr>
          <w:p w14:paraId="465FFAA1" w14:textId="4E692A83" w:rsidR="00842985" w:rsidRPr="002C6C47" w:rsidRDefault="00BB2B96"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0.011167</w:t>
            </w:r>
          </w:p>
        </w:tc>
        <w:tc>
          <w:tcPr>
            <w:tcW w:w="1326" w:type="dxa"/>
            <w:tcBorders>
              <w:top w:val="nil"/>
              <w:left w:val="nil"/>
              <w:bottom w:val="nil"/>
              <w:right w:val="nil"/>
            </w:tcBorders>
            <w:shd w:val="clear" w:color="auto" w:fill="auto"/>
            <w:noWrap/>
            <w:vAlign w:val="center"/>
            <w:hideMark/>
          </w:tcPr>
          <w:p w14:paraId="6B1ED398" w14:textId="7C41EA8C" w:rsidR="00842985" w:rsidRPr="002C6C47" w:rsidRDefault="00BB2B96"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0.148795</w:t>
            </w:r>
          </w:p>
        </w:tc>
        <w:tc>
          <w:tcPr>
            <w:tcW w:w="1297" w:type="dxa"/>
            <w:tcBorders>
              <w:top w:val="nil"/>
              <w:left w:val="nil"/>
              <w:bottom w:val="nil"/>
              <w:right w:val="nil"/>
            </w:tcBorders>
            <w:shd w:val="clear" w:color="auto" w:fill="auto"/>
            <w:noWrap/>
            <w:vAlign w:val="center"/>
            <w:hideMark/>
          </w:tcPr>
          <w:p w14:paraId="18A857A5" w14:textId="6EC42CDA" w:rsidR="00842985" w:rsidRPr="002C6C47" w:rsidRDefault="00BB2B96"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0.19269</w:t>
            </w:r>
          </w:p>
        </w:tc>
      </w:tr>
      <w:tr w:rsidR="00842985" w:rsidRPr="0094770D" w14:paraId="5693BA43" w14:textId="77777777" w:rsidTr="002C6C47">
        <w:trPr>
          <w:trHeight w:val="288"/>
          <w:jc w:val="center"/>
        </w:trPr>
        <w:tc>
          <w:tcPr>
            <w:tcW w:w="626" w:type="dxa"/>
            <w:tcBorders>
              <w:top w:val="nil"/>
              <w:left w:val="nil"/>
              <w:bottom w:val="nil"/>
              <w:right w:val="nil"/>
            </w:tcBorders>
            <w:shd w:val="clear" w:color="auto" w:fill="auto"/>
            <w:noWrap/>
            <w:vAlign w:val="center"/>
            <w:hideMark/>
          </w:tcPr>
          <w:p w14:paraId="616E20CD"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8</w:t>
            </w:r>
          </w:p>
        </w:tc>
        <w:tc>
          <w:tcPr>
            <w:tcW w:w="701" w:type="dxa"/>
            <w:tcBorders>
              <w:top w:val="nil"/>
              <w:left w:val="nil"/>
              <w:bottom w:val="nil"/>
              <w:right w:val="nil"/>
            </w:tcBorders>
            <w:shd w:val="clear" w:color="auto" w:fill="auto"/>
            <w:noWrap/>
            <w:vAlign w:val="center"/>
            <w:hideMark/>
          </w:tcPr>
          <w:p w14:paraId="58ED548D" w14:textId="12908C59"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191</w:t>
            </w:r>
          </w:p>
        </w:tc>
        <w:tc>
          <w:tcPr>
            <w:tcW w:w="895" w:type="dxa"/>
            <w:tcBorders>
              <w:top w:val="nil"/>
              <w:left w:val="nil"/>
              <w:bottom w:val="nil"/>
              <w:right w:val="nil"/>
            </w:tcBorders>
            <w:shd w:val="clear" w:color="auto" w:fill="auto"/>
            <w:noWrap/>
            <w:vAlign w:val="center"/>
            <w:hideMark/>
          </w:tcPr>
          <w:p w14:paraId="23D19DA2" w14:textId="4F1653E0"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53</w:t>
            </w:r>
          </w:p>
        </w:tc>
        <w:tc>
          <w:tcPr>
            <w:tcW w:w="1053" w:type="dxa"/>
            <w:tcBorders>
              <w:top w:val="nil"/>
              <w:left w:val="nil"/>
              <w:bottom w:val="nil"/>
              <w:right w:val="nil"/>
            </w:tcBorders>
            <w:shd w:val="clear" w:color="auto" w:fill="auto"/>
            <w:noWrap/>
            <w:vAlign w:val="center"/>
            <w:hideMark/>
          </w:tcPr>
          <w:p w14:paraId="3B9925B8" w14:textId="32274AA9" w:rsidR="00842985" w:rsidRPr="002C6C47" w:rsidRDefault="00BB2B96"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0.122340</w:t>
            </w:r>
          </w:p>
        </w:tc>
        <w:tc>
          <w:tcPr>
            <w:tcW w:w="1053" w:type="dxa"/>
            <w:tcBorders>
              <w:top w:val="nil"/>
              <w:left w:val="nil"/>
              <w:bottom w:val="nil"/>
              <w:right w:val="nil"/>
            </w:tcBorders>
            <w:shd w:val="clear" w:color="auto" w:fill="auto"/>
            <w:noWrap/>
            <w:vAlign w:val="center"/>
            <w:hideMark/>
          </w:tcPr>
          <w:p w14:paraId="7D48E3D3" w14:textId="56AE3F6B" w:rsidR="00842985" w:rsidRPr="002C6C47" w:rsidRDefault="00BB2B96"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0.009756</w:t>
            </w:r>
          </w:p>
        </w:tc>
        <w:tc>
          <w:tcPr>
            <w:tcW w:w="1326" w:type="dxa"/>
            <w:tcBorders>
              <w:top w:val="nil"/>
              <w:left w:val="nil"/>
              <w:bottom w:val="nil"/>
              <w:right w:val="nil"/>
            </w:tcBorders>
            <w:shd w:val="clear" w:color="auto" w:fill="auto"/>
            <w:noWrap/>
            <w:vAlign w:val="center"/>
            <w:hideMark/>
          </w:tcPr>
          <w:p w14:paraId="705909A4" w14:textId="3F929633" w:rsidR="00842985" w:rsidRPr="002C6C47" w:rsidRDefault="00BB2B96"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0.104638</w:t>
            </w:r>
          </w:p>
        </w:tc>
        <w:tc>
          <w:tcPr>
            <w:tcW w:w="1297" w:type="dxa"/>
            <w:tcBorders>
              <w:top w:val="nil"/>
              <w:left w:val="nil"/>
              <w:bottom w:val="nil"/>
              <w:right w:val="nil"/>
            </w:tcBorders>
            <w:shd w:val="clear" w:color="auto" w:fill="auto"/>
            <w:noWrap/>
            <w:vAlign w:val="center"/>
            <w:hideMark/>
          </w:tcPr>
          <w:p w14:paraId="22D3B950" w14:textId="415B47CB" w:rsidR="00842985" w:rsidRPr="002C6C47" w:rsidRDefault="00BB2B96"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0.14304</w:t>
            </w:r>
          </w:p>
        </w:tc>
      </w:tr>
      <w:tr w:rsidR="00842985" w:rsidRPr="0094770D" w14:paraId="56C87D42" w14:textId="77777777" w:rsidTr="002C6C47">
        <w:trPr>
          <w:trHeight w:val="288"/>
          <w:jc w:val="center"/>
        </w:trPr>
        <w:tc>
          <w:tcPr>
            <w:tcW w:w="626" w:type="dxa"/>
            <w:tcBorders>
              <w:top w:val="nil"/>
              <w:left w:val="nil"/>
              <w:bottom w:val="nil"/>
              <w:right w:val="nil"/>
            </w:tcBorders>
            <w:shd w:val="clear" w:color="auto" w:fill="auto"/>
            <w:noWrap/>
            <w:vAlign w:val="center"/>
            <w:hideMark/>
          </w:tcPr>
          <w:p w14:paraId="7C5D840A"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9</w:t>
            </w:r>
          </w:p>
        </w:tc>
        <w:tc>
          <w:tcPr>
            <w:tcW w:w="701" w:type="dxa"/>
            <w:tcBorders>
              <w:top w:val="nil"/>
              <w:left w:val="nil"/>
              <w:bottom w:val="nil"/>
              <w:right w:val="nil"/>
            </w:tcBorders>
            <w:shd w:val="clear" w:color="auto" w:fill="auto"/>
            <w:noWrap/>
            <w:vAlign w:val="center"/>
            <w:hideMark/>
          </w:tcPr>
          <w:p w14:paraId="2A9F5C76" w14:textId="7670F36C"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138</w:t>
            </w:r>
          </w:p>
        </w:tc>
        <w:tc>
          <w:tcPr>
            <w:tcW w:w="895" w:type="dxa"/>
            <w:tcBorders>
              <w:top w:val="nil"/>
              <w:left w:val="nil"/>
              <w:bottom w:val="nil"/>
              <w:right w:val="nil"/>
            </w:tcBorders>
            <w:shd w:val="clear" w:color="auto" w:fill="auto"/>
            <w:noWrap/>
            <w:vAlign w:val="center"/>
            <w:hideMark/>
          </w:tcPr>
          <w:p w14:paraId="3EAAD2D7" w14:textId="4F2822F8"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40</w:t>
            </w:r>
          </w:p>
        </w:tc>
        <w:tc>
          <w:tcPr>
            <w:tcW w:w="1053" w:type="dxa"/>
            <w:tcBorders>
              <w:top w:val="nil"/>
              <w:left w:val="nil"/>
              <w:bottom w:val="nil"/>
              <w:right w:val="nil"/>
            </w:tcBorders>
            <w:shd w:val="clear" w:color="auto" w:fill="auto"/>
            <w:noWrap/>
            <w:vAlign w:val="center"/>
            <w:hideMark/>
          </w:tcPr>
          <w:p w14:paraId="3A674FE2" w14:textId="02A1967E" w:rsidR="00842985" w:rsidRPr="002C6C47" w:rsidRDefault="00BB2B96"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0.086879</w:t>
            </w:r>
          </w:p>
        </w:tc>
        <w:tc>
          <w:tcPr>
            <w:tcW w:w="1053" w:type="dxa"/>
            <w:tcBorders>
              <w:top w:val="nil"/>
              <w:left w:val="nil"/>
              <w:bottom w:val="nil"/>
              <w:right w:val="nil"/>
            </w:tcBorders>
            <w:shd w:val="clear" w:color="auto" w:fill="auto"/>
            <w:noWrap/>
            <w:vAlign w:val="center"/>
            <w:hideMark/>
          </w:tcPr>
          <w:p w14:paraId="28705969" w14:textId="5F40C190" w:rsidR="00842985" w:rsidRPr="002C6C47" w:rsidRDefault="00BB2B96"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0.008386</w:t>
            </w:r>
          </w:p>
        </w:tc>
        <w:tc>
          <w:tcPr>
            <w:tcW w:w="1326" w:type="dxa"/>
            <w:tcBorders>
              <w:top w:val="nil"/>
              <w:left w:val="nil"/>
              <w:bottom w:val="nil"/>
              <w:right w:val="nil"/>
            </w:tcBorders>
            <w:shd w:val="clear" w:color="auto" w:fill="auto"/>
            <w:noWrap/>
            <w:vAlign w:val="center"/>
            <w:hideMark/>
          </w:tcPr>
          <w:p w14:paraId="7922CF7B" w14:textId="1985D03E" w:rsidR="00842985" w:rsidRPr="002C6C47" w:rsidRDefault="00BB2B96"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0.071904</w:t>
            </w:r>
          </w:p>
        </w:tc>
        <w:tc>
          <w:tcPr>
            <w:tcW w:w="1297" w:type="dxa"/>
            <w:tcBorders>
              <w:top w:val="nil"/>
              <w:left w:val="nil"/>
              <w:bottom w:val="nil"/>
              <w:right w:val="nil"/>
            </w:tcBorders>
            <w:shd w:val="clear" w:color="auto" w:fill="auto"/>
            <w:noWrap/>
            <w:vAlign w:val="center"/>
            <w:hideMark/>
          </w:tcPr>
          <w:p w14:paraId="477EA6AE" w14:textId="50934A96" w:rsidR="00842985" w:rsidRPr="002C6C47" w:rsidRDefault="00BB2B96"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0.10497</w:t>
            </w:r>
          </w:p>
        </w:tc>
      </w:tr>
      <w:tr w:rsidR="00842985" w:rsidRPr="0094770D" w14:paraId="72011880" w14:textId="77777777" w:rsidTr="002C6C47">
        <w:trPr>
          <w:trHeight w:val="288"/>
          <w:jc w:val="center"/>
        </w:trPr>
        <w:tc>
          <w:tcPr>
            <w:tcW w:w="626" w:type="dxa"/>
            <w:tcBorders>
              <w:top w:val="nil"/>
              <w:left w:val="nil"/>
              <w:bottom w:val="nil"/>
              <w:right w:val="nil"/>
            </w:tcBorders>
            <w:shd w:val="clear" w:color="auto" w:fill="auto"/>
            <w:noWrap/>
            <w:vAlign w:val="center"/>
            <w:hideMark/>
          </w:tcPr>
          <w:p w14:paraId="647A3C2B"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10</w:t>
            </w:r>
          </w:p>
        </w:tc>
        <w:tc>
          <w:tcPr>
            <w:tcW w:w="701" w:type="dxa"/>
            <w:tcBorders>
              <w:top w:val="nil"/>
              <w:left w:val="nil"/>
              <w:bottom w:val="nil"/>
              <w:right w:val="nil"/>
            </w:tcBorders>
            <w:shd w:val="clear" w:color="auto" w:fill="auto"/>
            <w:noWrap/>
            <w:vAlign w:val="center"/>
            <w:hideMark/>
          </w:tcPr>
          <w:p w14:paraId="40632CBD" w14:textId="238821B5"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98</w:t>
            </w:r>
          </w:p>
        </w:tc>
        <w:tc>
          <w:tcPr>
            <w:tcW w:w="895" w:type="dxa"/>
            <w:tcBorders>
              <w:top w:val="nil"/>
              <w:left w:val="nil"/>
              <w:bottom w:val="nil"/>
              <w:right w:val="nil"/>
            </w:tcBorders>
            <w:shd w:val="clear" w:color="auto" w:fill="auto"/>
            <w:noWrap/>
            <w:vAlign w:val="center"/>
            <w:hideMark/>
          </w:tcPr>
          <w:p w14:paraId="37B836D0" w14:textId="01FF5B45"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14</w:t>
            </w:r>
          </w:p>
        </w:tc>
        <w:tc>
          <w:tcPr>
            <w:tcW w:w="1053" w:type="dxa"/>
            <w:tcBorders>
              <w:top w:val="nil"/>
              <w:left w:val="nil"/>
              <w:bottom w:val="nil"/>
              <w:right w:val="nil"/>
            </w:tcBorders>
            <w:shd w:val="clear" w:color="auto" w:fill="auto"/>
            <w:noWrap/>
            <w:vAlign w:val="center"/>
            <w:hideMark/>
          </w:tcPr>
          <w:p w14:paraId="311B8F79" w14:textId="46846299"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0.074468</w:t>
            </w:r>
          </w:p>
        </w:tc>
        <w:tc>
          <w:tcPr>
            <w:tcW w:w="1053" w:type="dxa"/>
            <w:tcBorders>
              <w:top w:val="nil"/>
              <w:left w:val="nil"/>
              <w:bottom w:val="nil"/>
              <w:right w:val="nil"/>
            </w:tcBorders>
            <w:shd w:val="clear" w:color="auto" w:fill="auto"/>
            <w:noWrap/>
            <w:vAlign w:val="center"/>
            <w:hideMark/>
          </w:tcPr>
          <w:p w14:paraId="095BDA7F" w14:textId="51D8EEA1"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0.007817</w:t>
            </w:r>
          </w:p>
        </w:tc>
        <w:tc>
          <w:tcPr>
            <w:tcW w:w="1326" w:type="dxa"/>
            <w:tcBorders>
              <w:top w:val="nil"/>
              <w:left w:val="nil"/>
              <w:bottom w:val="nil"/>
              <w:right w:val="nil"/>
            </w:tcBorders>
            <w:shd w:val="clear" w:color="auto" w:fill="auto"/>
            <w:noWrap/>
            <w:vAlign w:val="center"/>
            <w:hideMark/>
          </w:tcPr>
          <w:p w14:paraId="23D9DCD5" w14:textId="1007AEF5"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0.060621</w:t>
            </w:r>
          </w:p>
        </w:tc>
        <w:tc>
          <w:tcPr>
            <w:tcW w:w="1297" w:type="dxa"/>
            <w:tcBorders>
              <w:top w:val="nil"/>
              <w:left w:val="nil"/>
              <w:bottom w:val="nil"/>
              <w:right w:val="nil"/>
            </w:tcBorders>
            <w:shd w:val="clear" w:color="auto" w:fill="auto"/>
            <w:noWrap/>
            <w:vAlign w:val="center"/>
            <w:hideMark/>
          </w:tcPr>
          <w:p w14:paraId="77F98EAC" w14:textId="12C64D46"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0.09148</w:t>
            </w:r>
          </w:p>
        </w:tc>
      </w:tr>
      <w:tr w:rsidR="00842985" w:rsidRPr="0094770D" w14:paraId="441CDDE9" w14:textId="77777777" w:rsidTr="002C6C47">
        <w:trPr>
          <w:trHeight w:val="288"/>
          <w:jc w:val="center"/>
        </w:trPr>
        <w:tc>
          <w:tcPr>
            <w:tcW w:w="626" w:type="dxa"/>
            <w:tcBorders>
              <w:top w:val="nil"/>
              <w:left w:val="nil"/>
              <w:bottom w:val="nil"/>
              <w:right w:val="nil"/>
            </w:tcBorders>
            <w:shd w:val="clear" w:color="auto" w:fill="auto"/>
            <w:noWrap/>
            <w:vAlign w:val="center"/>
            <w:hideMark/>
          </w:tcPr>
          <w:p w14:paraId="2F15E62E"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11</w:t>
            </w:r>
          </w:p>
        </w:tc>
        <w:tc>
          <w:tcPr>
            <w:tcW w:w="701" w:type="dxa"/>
            <w:tcBorders>
              <w:top w:val="nil"/>
              <w:left w:val="nil"/>
              <w:bottom w:val="nil"/>
              <w:right w:val="nil"/>
            </w:tcBorders>
            <w:shd w:val="clear" w:color="auto" w:fill="auto"/>
            <w:noWrap/>
            <w:vAlign w:val="center"/>
            <w:hideMark/>
          </w:tcPr>
          <w:p w14:paraId="762C39F7" w14:textId="7AEE3856"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84</w:t>
            </w:r>
          </w:p>
        </w:tc>
        <w:tc>
          <w:tcPr>
            <w:tcW w:w="895" w:type="dxa"/>
            <w:tcBorders>
              <w:top w:val="nil"/>
              <w:left w:val="nil"/>
              <w:bottom w:val="nil"/>
              <w:right w:val="nil"/>
            </w:tcBorders>
            <w:shd w:val="clear" w:color="auto" w:fill="auto"/>
            <w:noWrap/>
            <w:vAlign w:val="center"/>
            <w:hideMark/>
          </w:tcPr>
          <w:p w14:paraId="19B8AEF8" w14:textId="42AF71A2"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28</w:t>
            </w:r>
          </w:p>
        </w:tc>
        <w:tc>
          <w:tcPr>
            <w:tcW w:w="1053" w:type="dxa"/>
            <w:tcBorders>
              <w:top w:val="nil"/>
              <w:left w:val="nil"/>
              <w:bottom w:val="nil"/>
              <w:right w:val="nil"/>
            </w:tcBorders>
            <w:shd w:val="clear" w:color="auto" w:fill="auto"/>
            <w:noWrap/>
            <w:vAlign w:val="center"/>
            <w:hideMark/>
          </w:tcPr>
          <w:p w14:paraId="5D1D2BD8" w14:textId="6CBF0532"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0.049645</w:t>
            </w:r>
          </w:p>
        </w:tc>
        <w:tc>
          <w:tcPr>
            <w:tcW w:w="1053" w:type="dxa"/>
            <w:tcBorders>
              <w:top w:val="nil"/>
              <w:left w:val="nil"/>
              <w:bottom w:val="nil"/>
              <w:right w:val="nil"/>
            </w:tcBorders>
            <w:shd w:val="clear" w:color="auto" w:fill="auto"/>
            <w:noWrap/>
            <w:vAlign w:val="center"/>
            <w:hideMark/>
          </w:tcPr>
          <w:p w14:paraId="4327EFCF" w14:textId="4CD0786F"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0.006467</w:t>
            </w:r>
          </w:p>
        </w:tc>
        <w:tc>
          <w:tcPr>
            <w:tcW w:w="1326" w:type="dxa"/>
            <w:tcBorders>
              <w:top w:val="nil"/>
              <w:left w:val="nil"/>
              <w:bottom w:val="nil"/>
              <w:right w:val="nil"/>
            </w:tcBorders>
            <w:shd w:val="clear" w:color="auto" w:fill="auto"/>
            <w:noWrap/>
            <w:vAlign w:val="center"/>
            <w:hideMark/>
          </w:tcPr>
          <w:p w14:paraId="6E27B914" w14:textId="022F9CAC"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0.038458</w:t>
            </w:r>
          </w:p>
        </w:tc>
        <w:tc>
          <w:tcPr>
            <w:tcW w:w="1297" w:type="dxa"/>
            <w:tcBorders>
              <w:top w:val="nil"/>
              <w:left w:val="nil"/>
              <w:bottom w:val="nil"/>
              <w:right w:val="nil"/>
            </w:tcBorders>
            <w:shd w:val="clear" w:color="auto" w:fill="auto"/>
            <w:noWrap/>
            <w:vAlign w:val="center"/>
            <w:hideMark/>
          </w:tcPr>
          <w:p w14:paraId="04F42F27" w14:textId="66A45CD1"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0.06409</w:t>
            </w:r>
          </w:p>
        </w:tc>
      </w:tr>
      <w:tr w:rsidR="00842985" w:rsidRPr="0094770D" w14:paraId="3268B376" w14:textId="77777777" w:rsidTr="002C6C47">
        <w:trPr>
          <w:trHeight w:val="288"/>
          <w:jc w:val="center"/>
        </w:trPr>
        <w:tc>
          <w:tcPr>
            <w:tcW w:w="626" w:type="dxa"/>
            <w:tcBorders>
              <w:top w:val="nil"/>
              <w:left w:val="nil"/>
              <w:bottom w:val="nil"/>
              <w:right w:val="nil"/>
            </w:tcBorders>
            <w:shd w:val="clear" w:color="auto" w:fill="auto"/>
            <w:noWrap/>
            <w:vAlign w:val="center"/>
            <w:hideMark/>
          </w:tcPr>
          <w:p w14:paraId="227A1F9E"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12</w:t>
            </w:r>
          </w:p>
        </w:tc>
        <w:tc>
          <w:tcPr>
            <w:tcW w:w="701" w:type="dxa"/>
            <w:tcBorders>
              <w:top w:val="nil"/>
              <w:left w:val="nil"/>
              <w:bottom w:val="nil"/>
              <w:right w:val="nil"/>
            </w:tcBorders>
            <w:shd w:val="clear" w:color="auto" w:fill="auto"/>
            <w:noWrap/>
            <w:vAlign w:val="center"/>
            <w:hideMark/>
          </w:tcPr>
          <w:p w14:paraId="421BC06C" w14:textId="78798C12"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5</w:t>
            </w:r>
            <w:r w:rsidR="00842985" w:rsidRPr="002C6C47">
              <w:rPr>
                <w:rFonts w:eastAsia="Times New Roman" w:cstheme="minorHAnsi"/>
                <w:color w:val="000000"/>
                <w:sz w:val="20"/>
                <w:szCs w:val="20"/>
                <w:lang w:val="en-GB" w:eastAsia="hr-HR"/>
              </w:rPr>
              <w:t>6</w:t>
            </w:r>
          </w:p>
        </w:tc>
        <w:tc>
          <w:tcPr>
            <w:tcW w:w="895" w:type="dxa"/>
            <w:tcBorders>
              <w:top w:val="nil"/>
              <w:left w:val="nil"/>
              <w:bottom w:val="nil"/>
              <w:right w:val="nil"/>
            </w:tcBorders>
            <w:shd w:val="clear" w:color="auto" w:fill="auto"/>
            <w:noWrap/>
            <w:vAlign w:val="center"/>
            <w:hideMark/>
          </w:tcPr>
          <w:p w14:paraId="3DB1C8C6" w14:textId="2B6E3287"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20</w:t>
            </w:r>
          </w:p>
        </w:tc>
        <w:tc>
          <w:tcPr>
            <w:tcW w:w="1053" w:type="dxa"/>
            <w:tcBorders>
              <w:top w:val="nil"/>
              <w:left w:val="nil"/>
              <w:bottom w:val="nil"/>
              <w:right w:val="nil"/>
            </w:tcBorders>
            <w:shd w:val="clear" w:color="auto" w:fill="auto"/>
            <w:noWrap/>
            <w:vAlign w:val="center"/>
            <w:hideMark/>
          </w:tcPr>
          <w:p w14:paraId="68703017" w14:textId="20C5809C"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0.031915</w:t>
            </w:r>
          </w:p>
        </w:tc>
        <w:tc>
          <w:tcPr>
            <w:tcW w:w="1053" w:type="dxa"/>
            <w:tcBorders>
              <w:top w:val="nil"/>
              <w:left w:val="nil"/>
              <w:bottom w:val="nil"/>
              <w:right w:val="nil"/>
            </w:tcBorders>
            <w:shd w:val="clear" w:color="auto" w:fill="auto"/>
            <w:noWrap/>
            <w:vAlign w:val="center"/>
            <w:hideMark/>
          </w:tcPr>
          <w:p w14:paraId="32F1CC3B" w14:textId="58205021"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0.005234</w:t>
            </w:r>
          </w:p>
        </w:tc>
        <w:tc>
          <w:tcPr>
            <w:tcW w:w="1326" w:type="dxa"/>
            <w:tcBorders>
              <w:top w:val="nil"/>
              <w:left w:val="nil"/>
              <w:bottom w:val="nil"/>
              <w:right w:val="nil"/>
            </w:tcBorders>
            <w:shd w:val="clear" w:color="auto" w:fill="auto"/>
            <w:noWrap/>
            <w:vAlign w:val="center"/>
            <w:hideMark/>
          </w:tcPr>
          <w:p w14:paraId="0134C02A" w14:textId="34F81EB6"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0.023142</w:t>
            </w:r>
          </w:p>
        </w:tc>
        <w:tc>
          <w:tcPr>
            <w:tcW w:w="1297" w:type="dxa"/>
            <w:tcBorders>
              <w:top w:val="nil"/>
              <w:left w:val="nil"/>
              <w:bottom w:val="nil"/>
              <w:right w:val="nil"/>
            </w:tcBorders>
            <w:shd w:val="clear" w:color="auto" w:fill="auto"/>
            <w:noWrap/>
            <w:vAlign w:val="center"/>
            <w:hideMark/>
          </w:tcPr>
          <w:p w14:paraId="5FBCBEBB" w14:textId="394E7C8A"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0.04401</w:t>
            </w:r>
          </w:p>
        </w:tc>
      </w:tr>
      <w:tr w:rsidR="00842985" w:rsidRPr="0094770D" w14:paraId="6B82399F" w14:textId="77777777" w:rsidTr="002C6C47">
        <w:trPr>
          <w:trHeight w:val="288"/>
          <w:jc w:val="center"/>
        </w:trPr>
        <w:tc>
          <w:tcPr>
            <w:tcW w:w="626" w:type="dxa"/>
            <w:tcBorders>
              <w:top w:val="nil"/>
              <w:left w:val="nil"/>
              <w:bottom w:val="nil"/>
              <w:right w:val="nil"/>
            </w:tcBorders>
            <w:shd w:val="clear" w:color="auto" w:fill="auto"/>
            <w:noWrap/>
            <w:vAlign w:val="center"/>
            <w:hideMark/>
          </w:tcPr>
          <w:p w14:paraId="75B97A0D"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13</w:t>
            </w:r>
          </w:p>
        </w:tc>
        <w:tc>
          <w:tcPr>
            <w:tcW w:w="701" w:type="dxa"/>
            <w:tcBorders>
              <w:top w:val="nil"/>
              <w:left w:val="nil"/>
              <w:bottom w:val="nil"/>
              <w:right w:val="nil"/>
            </w:tcBorders>
            <w:shd w:val="clear" w:color="auto" w:fill="auto"/>
            <w:noWrap/>
            <w:vAlign w:val="center"/>
            <w:hideMark/>
          </w:tcPr>
          <w:p w14:paraId="678C29CD" w14:textId="5A31A3C0"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36</w:t>
            </w:r>
          </w:p>
        </w:tc>
        <w:tc>
          <w:tcPr>
            <w:tcW w:w="895" w:type="dxa"/>
            <w:tcBorders>
              <w:top w:val="nil"/>
              <w:left w:val="nil"/>
              <w:bottom w:val="nil"/>
              <w:right w:val="nil"/>
            </w:tcBorders>
            <w:shd w:val="clear" w:color="auto" w:fill="auto"/>
            <w:noWrap/>
            <w:vAlign w:val="center"/>
            <w:hideMark/>
          </w:tcPr>
          <w:p w14:paraId="072C78AA" w14:textId="1D72A5A0"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12</w:t>
            </w:r>
          </w:p>
        </w:tc>
        <w:tc>
          <w:tcPr>
            <w:tcW w:w="1053" w:type="dxa"/>
            <w:tcBorders>
              <w:top w:val="nil"/>
              <w:left w:val="nil"/>
              <w:bottom w:val="nil"/>
              <w:right w:val="nil"/>
            </w:tcBorders>
            <w:shd w:val="clear" w:color="auto" w:fill="auto"/>
            <w:noWrap/>
            <w:vAlign w:val="center"/>
            <w:hideMark/>
          </w:tcPr>
          <w:p w14:paraId="501DC768" w14:textId="0EC8E769"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0.021277</w:t>
            </w:r>
          </w:p>
        </w:tc>
        <w:tc>
          <w:tcPr>
            <w:tcW w:w="1053" w:type="dxa"/>
            <w:tcBorders>
              <w:top w:val="nil"/>
              <w:left w:val="nil"/>
              <w:bottom w:val="nil"/>
              <w:right w:val="nil"/>
            </w:tcBorders>
            <w:shd w:val="clear" w:color="auto" w:fill="auto"/>
            <w:noWrap/>
            <w:vAlign w:val="center"/>
            <w:hideMark/>
          </w:tcPr>
          <w:p w14:paraId="2177BCB8" w14:textId="7BD75445"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0.004297</w:t>
            </w:r>
          </w:p>
        </w:tc>
        <w:tc>
          <w:tcPr>
            <w:tcW w:w="1326" w:type="dxa"/>
            <w:tcBorders>
              <w:top w:val="nil"/>
              <w:left w:val="nil"/>
              <w:bottom w:val="nil"/>
              <w:right w:val="nil"/>
            </w:tcBorders>
            <w:shd w:val="clear" w:color="auto" w:fill="auto"/>
            <w:noWrap/>
            <w:vAlign w:val="center"/>
            <w:hideMark/>
          </w:tcPr>
          <w:p w14:paraId="098FB3D1" w14:textId="4DF45EF2"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0.014322</w:t>
            </w:r>
          </w:p>
        </w:tc>
        <w:tc>
          <w:tcPr>
            <w:tcW w:w="1297" w:type="dxa"/>
            <w:tcBorders>
              <w:top w:val="nil"/>
              <w:left w:val="nil"/>
              <w:bottom w:val="nil"/>
              <w:right w:val="nil"/>
            </w:tcBorders>
            <w:shd w:val="clear" w:color="auto" w:fill="auto"/>
            <w:noWrap/>
            <w:vAlign w:val="center"/>
            <w:hideMark/>
          </w:tcPr>
          <w:p w14:paraId="68F20BA6" w14:textId="3EF6D648"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0.03161</w:t>
            </w:r>
          </w:p>
        </w:tc>
      </w:tr>
      <w:tr w:rsidR="00842985" w:rsidRPr="0094770D" w14:paraId="7B94089F" w14:textId="77777777" w:rsidTr="002C6C47">
        <w:trPr>
          <w:trHeight w:val="288"/>
          <w:jc w:val="center"/>
        </w:trPr>
        <w:tc>
          <w:tcPr>
            <w:tcW w:w="626" w:type="dxa"/>
            <w:tcBorders>
              <w:top w:val="nil"/>
              <w:left w:val="nil"/>
              <w:bottom w:val="nil"/>
              <w:right w:val="nil"/>
            </w:tcBorders>
            <w:shd w:val="clear" w:color="auto" w:fill="auto"/>
            <w:noWrap/>
            <w:vAlign w:val="center"/>
            <w:hideMark/>
          </w:tcPr>
          <w:p w14:paraId="7DE97F38"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14</w:t>
            </w:r>
          </w:p>
        </w:tc>
        <w:tc>
          <w:tcPr>
            <w:tcW w:w="701" w:type="dxa"/>
            <w:tcBorders>
              <w:top w:val="nil"/>
              <w:left w:val="nil"/>
              <w:bottom w:val="nil"/>
              <w:right w:val="nil"/>
            </w:tcBorders>
            <w:shd w:val="clear" w:color="auto" w:fill="auto"/>
            <w:noWrap/>
            <w:vAlign w:val="center"/>
            <w:hideMark/>
          </w:tcPr>
          <w:p w14:paraId="01C28E4B" w14:textId="48CC0846"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24</w:t>
            </w:r>
          </w:p>
        </w:tc>
        <w:tc>
          <w:tcPr>
            <w:tcW w:w="895" w:type="dxa"/>
            <w:tcBorders>
              <w:top w:val="nil"/>
              <w:left w:val="nil"/>
              <w:bottom w:val="nil"/>
              <w:right w:val="nil"/>
            </w:tcBorders>
            <w:shd w:val="clear" w:color="auto" w:fill="auto"/>
            <w:noWrap/>
            <w:vAlign w:val="center"/>
            <w:hideMark/>
          </w:tcPr>
          <w:p w14:paraId="1FD98BF8" w14:textId="4B321AFE"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6</w:t>
            </w:r>
          </w:p>
        </w:tc>
        <w:tc>
          <w:tcPr>
            <w:tcW w:w="1053" w:type="dxa"/>
            <w:tcBorders>
              <w:top w:val="nil"/>
              <w:left w:val="nil"/>
              <w:bottom w:val="nil"/>
              <w:right w:val="nil"/>
            </w:tcBorders>
            <w:shd w:val="clear" w:color="auto" w:fill="auto"/>
            <w:noWrap/>
            <w:vAlign w:val="center"/>
            <w:hideMark/>
          </w:tcPr>
          <w:p w14:paraId="77DB6FD3" w14:textId="3894FF30"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0.015957</w:t>
            </w:r>
          </w:p>
        </w:tc>
        <w:tc>
          <w:tcPr>
            <w:tcW w:w="1053" w:type="dxa"/>
            <w:tcBorders>
              <w:top w:val="nil"/>
              <w:left w:val="nil"/>
              <w:bottom w:val="nil"/>
              <w:right w:val="nil"/>
            </w:tcBorders>
            <w:shd w:val="clear" w:color="auto" w:fill="auto"/>
            <w:noWrap/>
            <w:vAlign w:val="center"/>
            <w:hideMark/>
          </w:tcPr>
          <w:p w14:paraId="385DF47A" w14:textId="1C6CC179"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0.003731</w:t>
            </w:r>
          </w:p>
        </w:tc>
        <w:tc>
          <w:tcPr>
            <w:tcW w:w="1326" w:type="dxa"/>
            <w:tcBorders>
              <w:top w:val="nil"/>
              <w:left w:val="nil"/>
              <w:bottom w:val="nil"/>
              <w:right w:val="nil"/>
            </w:tcBorders>
            <w:shd w:val="clear" w:color="auto" w:fill="auto"/>
            <w:noWrap/>
            <w:vAlign w:val="center"/>
            <w:hideMark/>
          </w:tcPr>
          <w:p w14:paraId="0778CBDC" w14:textId="70274714"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0.010091</w:t>
            </w:r>
          </w:p>
        </w:tc>
        <w:tc>
          <w:tcPr>
            <w:tcW w:w="1297" w:type="dxa"/>
            <w:tcBorders>
              <w:top w:val="nil"/>
              <w:left w:val="nil"/>
              <w:bottom w:val="nil"/>
              <w:right w:val="nil"/>
            </w:tcBorders>
            <w:shd w:val="clear" w:color="auto" w:fill="auto"/>
            <w:noWrap/>
            <w:vAlign w:val="center"/>
            <w:hideMark/>
          </w:tcPr>
          <w:p w14:paraId="40315ABD" w14:textId="653A54FA"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0.02523</w:t>
            </w:r>
          </w:p>
        </w:tc>
      </w:tr>
      <w:tr w:rsidR="00842985" w:rsidRPr="0094770D" w14:paraId="315FF27A" w14:textId="77777777" w:rsidTr="002C6C47">
        <w:trPr>
          <w:trHeight w:val="288"/>
          <w:jc w:val="center"/>
        </w:trPr>
        <w:tc>
          <w:tcPr>
            <w:tcW w:w="626" w:type="dxa"/>
            <w:tcBorders>
              <w:top w:val="nil"/>
              <w:left w:val="nil"/>
              <w:bottom w:val="nil"/>
              <w:right w:val="nil"/>
            </w:tcBorders>
            <w:shd w:val="clear" w:color="auto" w:fill="auto"/>
            <w:noWrap/>
            <w:vAlign w:val="center"/>
            <w:hideMark/>
          </w:tcPr>
          <w:p w14:paraId="791BC33B"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15</w:t>
            </w:r>
          </w:p>
        </w:tc>
        <w:tc>
          <w:tcPr>
            <w:tcW w:w="701" w:type="dxa"/>
            <w:tcBorders>
              <w:top w:val="nil"/>
              <w:left w:val="nil"/>
              <w:bottom w:val="nil"/>
              <w:right w:val="nil"/>
            </w:tcBorders>
            <w:shd w:val="clear" w:color="auto" w:fill="auto"/>
            <w:noWrap/>
            <w:vAlign w:val="center"/>
            <w:hideMark/>
          </w:tcPr>
          <w:p w14:paraId="391D97DC" w14:textId="2E736095"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18</w:t>
            </w:r>
          </w:p>
        </w:tc>
        <w:tc>
          <w:tcPr>
            <w:tcW w:w="895" w:type="dxa"/>
            <w:tcBorders>
              <w:top w:val="nil"/>
              <w:left w:val="nil"/>
              <w:bottom w:val="nil"/>
              <w:right w:val="nil"/>
            </w:tcBorders>
            <w:shd w:val="clear" w:color="auto" w:fill="auto"/>
            <w:noWrap/>
            <w:vAlign w:val="center"/>
            <w:hideMark/>
          </w:tcPr>
          <w:p w14:paraId="3F579C47" w14:textId="768470D8"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4</w:t>
            </w:r>
          </w:p>
        </w:tc>
        <w:tc>
          <w:tcPr>
            <w:tcW w:w="1053" w:type="dxa"/>
            <w:tcBorders>
              <w:top w:val="nil"/>
              <w:left w:val="nil"/>
              <w:bottom w:val="nil"/>
              <w:right w:val="nil"/>
            </w:tcBorders>
            <w:shd w:val="clear" w:color="auto" w:fill="auto"/>
            <w:noWrap/>
            <w:vAlign w:val="center"/>
            <w:hideMark/>
          </w:tcPr>
          <w:p w14:paraId="1F1322F7" w14:textId="1A391523"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0.012411</w:t>
            </w:r>
          </w:p>
        </w:tc>
        <w:tc>
          <w:tcPr>
            <w:tcW w:w="1053" w:type="dxa"/>
            <w:tcBorders>
              <w:top w:val="nil"/>
              <w:left w:val="nil"/>
              <w:bottom w:val="nil"/>
              <w:right w:val="nil"/>
            </w:tcBorders>
            <w:shd w:val="clear" w:color="auto" w:fill="auto"/>
            <w:noWrap/>
            <w:vAlign w:val="center"/>
            <w:hideMark/>
          </w:tcPr>
          <w:p w14:paraId="3C312909" w14:textId="7184913C"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0.003296</w:t>
            </w:r>
          </w:p>
        </w:tc>
        <w:tc>
          <w:tcPr>
            <w:tcW w:w="1326" w:type="dxa"/>
            <w:tcBorders>
              <w:top w:val="nil"/>
              <w:left w:val="nil"/>
              <w:bottom w:val="nil"/>
              <w:right w:val="nil"/>
            </w:tcBorders>
            <w:shd w:val="clear" w:color="auto" w:fill="auto"/>
            <w:noWrap/>
            <w:vAlign w:val="center"/>
            <w:hideMark/>
          </w:tcPr>
          <w:p w14:paraId="450006CD" w14:textId="263BE7E8"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0.007375</w:t>
            </w:r>
          </w:p>
        </w:tc>
        <w:tc>
          <w:tcPr>
            <w:tcW w:w="1297" w:type="dxa"/>
            <w:tcBorders>
              <w:top w:val="nil"/>
              <w:left w:val="nil"/>
              <w:bottom w:val="nil"/>
              <w:right w:val="nil"/>
            </w:tcBorders>
            <w:shd w:val="clear" w:color="auto" w:fill="auto"/>
            <w:noWrap/>
            <w:vAlign w:val="center"/>
            <w:hideMark/>
          </w:tcPr>
          <w:p w14:paraId="2D11B9B8" w14:textId="2F383DC1"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0.02089</w:t>
            </w:r>
          </w:p>
        </w:tc>
      </w:tr>
      <w:tr w:rsidR="00842985" w:rsidRPr="0094770D" w14:paraId="420676CF" w14:textId="77777777" w:rsidTr="002C6C47">
        <w:trPr>
          <w:trHeight w:val="288"/>
          <w:jc w:val="center"/>
        </w:trPr>
        <w:tc>
          <w:tcPr>
            <w:tcW w:w="626" w:type="dxa"/>
            <w:tcBorders>
              <w:top w:val="nil"/>
              <w:left w:val="nil"/>
              <w:bottom w:val="nil"/>
              <w:right w:val="nil"/>
            </w:tcBorders>
            <w:shd w:val="clear" w:color="auto" w:fill="auto"/>
            <w:noWrap/>
            <w:vAlign w:val="center"/>
            <w:hideMark/>
          </w:tcPr>
          <w:p w14:paraId="48E60C4F"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16</w:t>
            </w:r>
          </w:p>
        </w:tc>
        <w:tc>
          <w:tcPr>
            <w:tcW w:w="701" w:type="dxa"/>
            <w:tcBorders>
              <w:top w:val="nil"/>
              <w:left w:val="nil"/>
              <w:bottom w:val="nil"/>
              <w:right w:val="nil"/>
            </w:tcBorders>
            <w:shd w:val="clear" w:color="auto" w:fill="auto"/>
            <w:noWrap/>
            <w:vAlign w:val="center"/>
            <w:hideMark/>
          </w:tcPr>
          <w:p w14:paraId="3C73124F" w14:textId="00C98B33"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14</w:t>
            </w:r>
          </w:p>
        </w:tc>
        <w:tc>
          <w:tcPr>
            <w:tcW w:w="895" w:type="dxa"/>
            <w:tcBorders>
              <w:top w:val="nil"/>
              <w:left w:val="nil"/>
              <w:bottom w:val="nil"/>
              <w:right w:val="nil"/>
            </w:tcBorders>
            <w:shd w:val="clear" w:color="auto" w:fill="auto"/>
            <w:noWrap/>
            <w:vAlign w:val="center"/>
            <w:hideMark/>
          </w:tcPr>
          <w:p w14:paraId="259231D9" w14:textId="1BEE2679"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5</w:t>
            </w:r>
          </w:p>
        </w:tc>
        <w:tc>
          <w:tcPr>
            <w:tcW w:w="1053" w:type="dxa"/>
            <w:tcBorders>
              <w:top w:val="nil"/>
              <w:left w:val="nil"/>
              <w:bottom w:val="nil"/>
              <w:right w:val="nil"/>
            </w:tcBorders>
            <w:shd w:val="clear" w:color="auto" w:fill="auto"/>
            <w:noWrap/>
            <w:vAlign w:val="center"/>
            <w:hideMark/>
          </w:tcPr>
          <w:p w14:paraId="748F20CE" w14:textId="3C95D502"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0.007979</w:t>
            </w:r>
          </w:p>
        </w:tc>
        <w:tc>
          <w:tcPr>
            <w:tcW w:w="1053" w:type="dxa"/>
            <w:tcBorders>
              <w:top w:val="nil"/>
              <w:left w:val="nil"/>
              <w:bottom w:val="nil"/>
              <w:right w:val="nil"/>
            </w:tcBorders>
            <w:shd w:val="clear" w:color="auto" w:fill="auto"/>
            <w:noWrap/>
            <w:vAlign w:val="center"/>
            <w:hideMark/>
          </w:tcPr>
          <w:p w14:paraId="31EA69E9" w14:textId="2F9F1F40"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0.002649</w:t>
            </w:r>
          </w:p>
        </w:tc>
        <w:tc>
          <w:tcPr>
            <w:tcW w:w="1326" w:type="dxa"/>
            <w:tcBorders>
              <w:top w:val="nil"/>
              <w:left w:val="nil"/>
              <w:bottom w:val="nil"/>
              <w:right w:val="nil"/>
            </w:tcBorders>
            <w:shd w:val="clear" w:color="auto" w:fill="auto"/>
            <w:noWrap/>
            <w:vAlign w:val="center"/>
            <w:hideMark/>
          </w:tcPr>
          <w:p w14:paraId="08EDD8DA" w14:textId="17A32435"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0.004162</w:t>
            </w:r>
          </w:p>
        </w:tc>
        <w:tc>
          <w:tcPr>
            <w:tcW w:w="1297" w:type="dxa"/>
            <w:tcBorders>
              <w:top w:val="nil"/>
              <w:left w:val="nil"/>
              <w:bottom w:val="nil"/>
              <w:right w:val="nil"/>
            </w:tcBorders>
            <w:shd w:val="clear" w:color="auto" w:fill="auto"/>
            <w:noWrap/>
            <w:vAlign w:val="center"/>
            <w:hideMark/>
          </w:tcPr>
          <w:p w14:paraId="27A4E86E" w14:textId="6A24B1F3"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0.01529</w:t>
            </w:r>
          </w:p>
        </w:tc>
      </w:tr>
      <w:tr w:rsidR="00842985" w:rsidRPr="0094770D" w14:paraId="1EC424CF" w14:textId="77777777" w:rsidTr="002C6C47">
        <w:trPr>
          <w:trHeight w:val="288"/>
          <w:jc w:val="center"/>
        </w:trPr>
        <w:tc>
          <w:tcPr>
            <w:tcW w:w="626" w:type="dxa"/>
            <w:tcBorders>
              <w:top w:val="nil"/>
              <w:left w:val="nil"/>
              <w:bottom w:val="nil"/>
              <w:right w:val="nil"/>
            </w:tcBorders>
            <w:shd w:val="clear" w:color="auto" w:fill="auto"/>
            <w:noWrap/>
            <w:vAlign w:val="center"/>
            <w:hideMark/>
          </w:tcPr>
          <w:p w14:paraId="0D08CAE7"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17</w:t>
            </w:r>
          </w:p>
        </w:tc>
        <w:tc>
          <w:tcPr>
            <w:tcW w:w="701" w:type="dxa"/>
            <w:tcBorders>
              <w:top w:val="nil"/>
              <w:left w:val="nil"/>
              <w:bottom w:val="nil"/>
              <w:right w:val="nil"/>
            </w:tcBorders>
            <w:shd w:val="clear" w:color="auto" w:fill="auto"/>
            <w:noWrap/>
            <w:vAlign w:val="center"/>
            <w:hideMark/>
          </w:tcPr>
          <w:p w14:paraId="255CC262" w14:textId="127E3426"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9</w:t>
            </w:r>
          </w:p>
        </w:tc>
        <w:tc>
          <w:tcPr>
            <w:tcW w:w="895" w:type="dxa"/>
            <w:tcBorders>
              <w:top w:val="nil"/>
              <w:left w:val="nil"/>
              <w:bottom w:val="nil"/>
              <w:right w:val="nil"/>
            </w:tcBorders>
            <w:shd w:val="clear" w:color="auto" w:fill="auto"/>
            <w:noWrap/>
            <w:vAlign w:val="center"/>
            <w:hideMark/>
          </w:tcPr>
          <w:p w14:paraId="7299E17F" w14:textId="27231B05"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5</w:t>
            </w:r>
          </w:p>
        </w:tc>
        <w:tc>
          <w:tcPr>
            <w:tcW w:w="1053" w:type="dxa"/>
            <w:tcBorders>
              <w:top w:val="nil"/>
              <w:left w:val="nil"/>
              <w:bottom w:val="nil"/>
              <w:right w:val="nil"/>
            </w:tcBorders>
            <w:shd w:val="clear" w:color="auto" w:fill="auto"/>
            <w:noWrap/>
            <w:vAlign w:val="center"/>
            <w:hideMark/>
          </w:tcPr>
          <w:p w14:paraId="146CB24F" w14:textId="3F56FB61"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0.003546</w:t>
            </w:r>
          </w:p>
        </w:tc>
        <w:tc>
          <w:tcPr>
            <w:tcW w:w="1053" w:type="dxa"/>
            <w:tcBorders>
              <w:top w:val="nil"/>
              <w:left w:val="nil"/>
              <w:bottom w:val="nil"/>
              <w:right w:val="nil"/>
            </w:tcBorders>
            <w:shd w:val="clear" w:color="auto" w:fill="auto"/>
            <w:noWrap/>
            <w:vAlign w:val="center"/>
            <w:hideMark/>
          </w:tcPr>
          <w:p w14:paraId="29014D34" w14:textId="4797C8E8"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0.001770</w:t>
            </w:r>
          </w:p>
        </w:tc>
        <w:tc>
          <w:tcPr>
            <w:tcW w:w="1326" w:type="dxa"/>
            <w:tcBorders>
              <w:top w:val="nil"/>
              <w:left w:val="nil"/>
              <w:bottom w:val="nil"/>
              <w:right w:val="nil"/>
            </w:tcBorders>
            <w:shd w:val="clear" w:color="auto" w:fill="auto"/>
            <w:noWrap/>
            <w:vAlign w:val="center"/>
            <w:hideMark/>
          </w:tcPr>
          <w:p w14:paraId="31FB88D3" w14:textId="3AFCBE1A"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0.001333</w:t>
            </w:r>
          </w:p>
        </w:tc>
        <w:tc>
          <w:tcPr>
            <w:tcW w:w="1297" w:type="dxa"/>
            <w:tcBorders>
              <w:top w:val="nil"/>
              <w:left w:val="nil"/>
              <w:bottom w:val="nil"/>
              <w:right w:val="nil"/>
            </w:tcBorders>
            <w:shd w:val="clear" w:color="auto" w:fill="auto"/>
            <w:noWrap/>
            <w:vAlign w:val="center"/>
            <w:hideMark/>
          </w:tcPr>
          <w:p w14:paraId="19BCE4B1" w14:textId="0949DE2A" w:rsidR="00842985" w:rsidRPr="002C6C47" w:rsidRDefault="003B4A4C"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0.00943</w:t>
            </w:r>
          </w:p>
        </w:tc>
      </w:tr>
      <w:tr w:rsidR="00842985" w:rsidRPr="0094770D" w14:paraId="6FE1A031" w14:textId="77777777" w:rsidTr="002C6C47">
        <w:trPr>
          <w:trHeight w:val="288"/>
          <w:jc w:val="center"/>
        </w:trPr>
        <w:tc>
          <w:tcPr>
            <w:tcW w:w="626" w:type="dxa"/>
            <w:tcBorders>
              <w:top w:val="nil"/>
              <w:left w:val="nil"/>
              <w:bottom w:val="nil"/>
              <w:right w:val="nil"/>
            </w:tcBorders>
            <w:shd w:val="clear" w:color="auto" w:fill="auto"/>
            <w:noWrap/>
            <w:vAlign w:val="center"/>
            <w:hideMark/>
          </w:tcPr>
          <w:p w14:paraId="65C4CB40"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18</w:t>
            </w:r>
          </w:p>
        </w:tc>
        <w:tc>
          <w:tcPr>
            <w:tcW w:w="701" w:type="dxa"/>
            <w:tcBorders>
              <w:top w:val="nil"/>
              <w:left w:val="nil"/>
              <w:bottom w:val="nil"/>
              <w:right w:val="nil"/>
            </w:tcBorders>
            <w:shd w:val="clear" w:color="auto" w:fill="auto"/>
            <w:noWrap/>
            <w:vAlign w:val="center"/>
            <w:hideMark/>
          </w:tcPr>
          <w:p w14:paraId="49B63CFA" w14:textId="2805CEED"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4</w:t>
            </w:r>
          </w:p>
        </w:tc>
        <w:tc>
          <w:tcPr>
            <w:tcW w:w="895" w:type="dxa"/>
            <w:tcBorders>
              <w:top w:val="nil"/>
              <w:left w:val="nil"/>
              <w:bottom w:val="nil"/>
              <w:right w:val="nil"/>
            </w:tcBorders>
            <w:shd w:val="clear" w:color="auto" w:fill="auto"/>
            <w:noWrap/>
            <w:vAlign w:val="center"/>
            <w:hideMark/>
          </w:tcPr>
          <w:p w14:paraId="6F4E1DC8" w14:textId="39525FFF" w:rsidR="00842985" w:rsidRPr="002C6C47" w:rsidRDefault="00435694"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2</w:t>
            </w:r>
          </w:p>
        </w:tc>
        <w:tc>
          <w:tcPr>
            <w:tcW w:w="1053" w:type="dxa"/>
            <w:tcBorders>
              <w:top w:val="nil"/>
              <w:left w:val="nil"/>
              <w:bottom w:val="nil"/>
              <w:right w:val="nil"/>
            </w:tcBorders>
            <w:shd w:val="clear" w:color="auto" w:fill="auto"/>
            <w:noWrap/>
            <w:vAlign w:val="center"/>
            <w:hideMark/>
          </w:tcPr>
          <w:p w14:paraId="22D96F21" w14:textId="3EB18945" w:rsidR="00842985" w:rsidRPr="002C6C47" w:rsidRDefault="00712B79"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0.001773</w:t>
            </w:r>
          </w:p>
        </w:tc>
        <w:tc>
          <w:tcPr>
            <w:tcW w:w="1053" w:type="dxa"/>
            <w:tcBorders>
              <w:top w:val="nil"/>
              <w:left w:val="nil"/>
              <w:bottom w:val="nil"/>
              <w:right w:val="nil"/>
            </w:tcBorders>
            <w:shd w:val="clear" w:color="auto" w:fill="auto"/>
            <w:noWrap/>
            <w:vAlign w:val="center"/>
            <w:hideMark/>
          </w:tcPr>
          <w:p w14:paraId="0A890701" w14:textId="7FE95867" w:rsidR="00842985" w:rsidRPr="002C6C47" w:rsidRDefault="00712B79"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0.001253</w:t>
            </w:r>
          </w:p>
        </w:tc>
        <w:tc>
          <w:tcPr>
            <w:tcW w:w="1326" w:type="dxa"/>
            <w:tcBorders>
              <w:top w:val="nil"/>
              <w:left w:val="nil"/>
              <w:bottom w:val="nil"/>
              <w:right w:val="nil"/>
            </w:tcBorders>
            <w:shd w:val="clear" w:color="auto" w:fill="auto"/>
            <w:noWrap/>
            <w:vAlign w:val="center"/>
            <w:hideMark/>
          </w:tcPr>
          <w:p w14:paraId="45DE65D0" w14:textId="0E5C526E" w:rsidR="00842985" w:rsidRPr="002C6C47" w:rsidRDefault="00712B79"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0.000444</w:t>
            </w:r>
          </w:p>
        </w:tc>
        <w:tc>
          <w:tcPr>
            <w:tcW w:w="1297" w:type="dxa"/>
            <w:tcBorders>
              <w:top w:val="nil"/>
              <w:left w:val="nil"/>
              <w:bottom w:val="nil"/>
              <w:right w:val="nil"/>
            </w:tcBorders>
            <w:shd w:val="clear" w:color="auto" w:fill="auto"/>
            <w:noWrap/>
            <w:vAlign w:val="center"/>
            <w:hideMark/>
          </w:tcPr>
          <w:p w14:paraId="7FF4BC18" w14:textId="6CE1907C" w:rsidR="00842985" w:rsidRPr="002C6C47" w:rsidRDefault="00712B79"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0.00708</w:t>
            </w:r>
          </w:p>
        </w:tc>
      </w:tr>
      <w:tr w:rsidR="00842985" w:rsidRPr="0094770D" w14:paraId="7445D814" w14:textId="77777777" w:rsidTr="002C6C47">
        <w:trPr>
          <w:trHeight w:val="288"/>
          <w:jc w:val="center"/>
        </w:trPr>
        <w:tc>
          <w:tcPr>
            <w:tcW w:w="626" w:type="dxa"/>
            <w:tcBorders>
              <w:top w:val="nil"/>
              <w:left w:val="nil"/>
              <w:right w:val="nil"/>
            </w:tcBorders>
            <w:shd w:val="clear" w:color="auto" w:fill="auto"/>
            <w:noWrap/>
            <w:vAlign w:val="center"/>
            <w:hideMark/>
          </w:tcPr>
          <w:p w14:paraId="3DCB5F21"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19</w:t>
            </w:r>
          </w:p>
        </w:tc>
        <w:tc>
          <w:tcPr>
            <w:tcW w:w="701" w:type="dxa"/>
            <w:tcBorders>
              <w:top w:val="nil"/>
              <w:left w:val="nil"/>
              <w:right w:val="nil"/>
            </w:tcBorders>
            <w:shd w:val="clear" w:color="auto" w:fill="auto"/>
            <w:noWrap/>
            <w:vAlign w:val="center"/>
            <w:hideMark/>
          </w:tcPr>
          <w:p w14:paraId="3E0D3B0C" w14:textId="77777777" w:rsidR="00842985" w:rsidRPr="002C6C47" w:rsidRDefault="00842985"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2</w:t>
            </w:r>
          </w:p>
        </w:tc>
        <w:tc>
          <w:tcPr>
            <w:tcW w:w="895" w:type="dxa"/>
            <w:tcBorders>
              <w:top w:val="nil"/>
              <w:left w:val="nil"/>
              <w:right w:val="nil"/>
            </w:tcBorders>
            <w:shd w:val="clear" w:color="auto" w:fill="auto"/>
            <w:noWrap/>
            <w:vAlign w:val="center"/>
            <w:hideMark/>
          </w:tcPr>
          <w:p w14:paraId="1C9F0ED5" w14:textId="77777777" w:rsidR="00842985" w:rsidRPr="002C6C47" w:rsidRDefault="00842985"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w:t>
            </w:r>
          </w:p>
        </w:tc>
        <w:tc>
          <w:tcPr>
            <w:tcW w:w="1053" w:type="dxa"/>
            <w:tcBorders>
              <w:top w:val="nil"/>
              <w:left w:val="nil"/>
              <w:right w:val="nil"/>
            </w:tcBorders>
            <w:shd w:val="clear" w:color="auto" w:fill="auto"/>
            <w:noWrap/>
            <w:vAlign w:val="center"/>
            <w:hideMark/>
          </w:tcPr>
          <w:p w14:paraId="1D08C232" w14:textId="14D28652" w:rsidR="00842985" w:rsidRPr="002C6C47" w:rsidRDefault="00712B79"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0.000887</w:t>
            </w:r>
          </w:p>
        </w:tc>
        <w:tc>
          <w:tcPr>
            <w:tcW w:w="1053" w:type="dxa"/>
            <w:tcBorders>
              <w:top w:val="nil"/>
              <w:left w:val="nil"/>
              <w:right w:val="nil"/>
            </w:tcBorders>
            <w:shd w:val="clear" w:color="auto" w:fill="auto"/>
            <w:noWrap/>
            <w:vAlign w:val="center"/>
            <w:hideMark/>
          </w:tcPr>
          <w:p w14:paraId="740EB035" w14:textId="175D796E" w:rsidR="00842985" w:rsidRPr="002C6C47" w:rsidRDefault="00712B79"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0.000886</w:t>
            </w:r>
          </w:p>
        </w:tc>
        <w:tc>
          <w:tcPr>
            <w:tcW w:w="1326" w:type="dxa"/>
            <w:tcBorders>
              <w:top w:val="nil"/>
              <w:left w:val="nil"/>
              <w:right w:val="nil"/>
            </w:tcBorders>
            <w:shd w:val="clear" w:color="auto" w:fill="auto"/>
            <w:noWrap/>
            <w:vAlign w:val="center"/>
            <w:hideMark/>
          </w:tcPr>
          <w:p w14:paraId="728ADC5C" w14:textId="51216CC8" w:rsidR="00842985" w:rsidRPr="002C6C47" w:rsidRDefault="00712B79"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0.000125</w:t>
            </w:r>
          </w:p>
        </w:tc>
        <w:tc>
          <w:tcPr>
            <w:tcW w:w="1297" w:type="dxa"/>
            <w:tcBorders>
              <w:top w:val="nil"/>
              <w:left w:val="nil"/>
              <w:right w:val="nil"/>
            </w:tcBorders>
            <w:shd w:val="clear" w:color="auto" w:fill="auto"/>
            <w:noWrap/>
            <w:vAlign w:val="center"/>
            <w:hideMark/>
          </w:tcPr>
          <w:p w14:paraId="5434A00B" w14:textId="7A2DCA44" w:rsidR="00842985" w:rsidRPr="002C6C47" w:rsidRDefault="00712B79"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0.00629</w:t>
            </w:r>
          </w:p>
        </w:tc>
      </w:tr>
      <w:tr w:rsidR="00842985" w:rsidRPr="0094770D" w14:paraId="305B9604" w14:textId="77777777" w:rsidTr="002C6C47">
        <w:trPr>
          <w:trHeight w:val="288"/>
          <w:jc w:val="center"/>
        </w:trPr>
        <w:tc>
          <w:tcPr>
            <w:tcW w:w="626" w:type="dxa"/>
            <w:tcBorders>
              <w:top w:val="nil"/>
              <w:left w:val="nil"/>
              <w:bottom w:val="single" w:sz="12" w:space="0" w:color="auto"/>
              <w:right w:val="nil"/>
            </w:tcBorders>
            <w:shd w:val="clear" w:color="auto" w:fill="auto"/>
            <w:noWrap/>
            <w:vAlign w:val="center"/>
            <w:hideMark/>
          </w:tcPr>
          <w:p w14:paraId="367F6B7B"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20</w:t>
            </w:r>
          </w:p>
        </w:tc>
        <w:tc>
          <w:tcPr>
            <w:tcW w:w="701" w:type="dxa"/>
            <w:tcBorders>
              <w:top w:val="nil"/>
              <w:left w:val="nil"/>
              <w:bottom w:val="single" w:sz="12" w:space="0" w:color="auto"/>
              <w:right w:val="nil"/>
            </w:tcBorders>
            <w:shd w:val="clear" w:color="auto" w:fill="auto"/>
            <w:noWrap/>
            <w:vAlign w:val="center"/>
            <w:hideMark/>
          </w:tcPr>
          <w:p w14:paraId="514B1D08" w14:textId="77777777" w:rsidR="00842985" w:rsidRPr="002C6C47" w:rsidRDefault="00842985"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w:t>
            </w:r>
          </w:p>
        </w:tc>
        <w:tc>
          <w:tcPr>
            <w:tcW w:w="895" w:type="dxa"/>
            <w:tcBorders>
              <w:top w:val="nil"/>
              <w:left w:val="nil"/>
              <w:bottom w:val="single" w:sz="12" w:space="0" w:color="auto"/>
              <w:right w:val="nil"/>
            </w:tcBorders>
            <w:shd w:val="clear" w:color="auto" w:fill="auto"/>
            <w:noWrap/>
            <w:vAlign w:val="center"/>
            <w:hideMark/>
          </w:tcPr>
          <w:p w14:paraId="49A5A375" w14:textId="77777777" w:rsidR="00842985" w:rsidRPr="002C6C47" w:rsidRDefault="00842985" w:rsidP="00E86ADF">
            <w:pPr>
              <w:spacing w:after="0" w:line="240" w:lineRule="auto"/>
              <w:jc w:val="right"/>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1</w:t>
            </w:r>
          </w:p>
        </w:tc>
        <w:tc>
          <w:tcPr>
            <w:tcW w:w="1053" w:type="dxa"/>
            <w:tcBorders>
              <w:top w:val="nil"/>
              <w:left w:val="nil"/>
              <w:bottom w:val="single" w:sz="12" w:space="0" w:color="auto"/>
              <w:right w:val="nil"/>
            </w:tcBorders>
            <w:shd w:val="clear" w:color="auto" w:fill="auto"/>
            <w:noWrap/>
            <w:vAlign w:val="center"/>
            <w:hideMark/>
          </w:tcPr>
          <w:p w14:paraId="727C9A64"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0.00000</w:t>
            </w:r>
          </w:p>
        </w:tc>
        <w:tc>
          <w:tcPr>
            <w:tcW w:w="1053" w:type="dxa"/>
            <w:tcBorders>
              <w:top w:val="nil"/>
              <w:left w:val="nil"/>
              <w:bottom w:val="single" w:sz="12" w:space="0" w:color="auto"/>
              <w:right w:val="nil"/>
            </w:tcBorders>
            <w:shd w:val="clear" w:color="auto" w:fill="auto"/>
            <w:noWrap/>
            <w:vAlign w:val="center"/>
            <w:hideMark/>
          </w:tcPr>
          <w:p w14:paraId="313BD4D5"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NaN</w:t>
            </w:r>
          </w:p>
        </w:tc>
        <w:tc>
          <w:tcPr>
            <w:tcW w:w="1326" w:type="dxa"/>
            <w:tcBorders>
              <w:top w:val="nil"/>
              <w:left w:val="nil"/>
              <w:bottom w:val="single" w:sz="12" w:space="0" w:color="auto"/>
              <w:right w:val="nil"/>
            </w:tcBorders>
            <w:shd w:val="clear" w:color="auto" w:fill="auto"/>
            <w:noWrap/>
            <w:vAlign w:val="center"/>
            <w:hideMark/>
          </w:tcPr>
          <w:p w14:paraId="5F60B56F"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NA</w:t>
            </w:r>
          </w:p>
        </w:tc>
        <w:tc>
          <w:tcPr>
            <w:tcW w:w="1297" w:type="dxa"/>
            <w:tcBorders>
              <w:top w:val="nil"/>
              <w:left w:val="nil"/>
              <w:bottom w:val="single" w:sz="12" w:space="0" w:color="auto"/>
              <w:right w:val="nil"/>
            </w:tcBorders>
            <w:shd w:val="clear" w:color="auto" w:fill="auto"/>
            <w:noWrap/>
            <w:vAlign w:val="center"/>
            <w:hideMark/>
          </w:tcPr>
          <w:p w14:paraId="1C1D5D29" w14:textId="77777777" w:rsidR="00842985" w:rsidRPr="002C6C47" w:rsidRDefault="00842985" w:rsidP="00E86ADF">
            <w:pPr>
              <w:spacing w:after="0" w:line="240" w:lineRule="auto"/>
              <w:jc w:val="center"/>
              <w:rPr>
                <w:rFonts w:eastAsia="Times New Roman" w:cstheme="minorHAnsi"/>
                <w:color w:val="000000"/>
                <w:sz w:val="20"/>
                <w:szCs w:val="20"/>
                <w:lang w:val="en-GB" w:eastAsia="hr-HR"/>
              </w:rPr>
            </w:pPr>
            <w:r w:rsidRPr="002C6C47">
              <w:rPr>
                <w:rFonts w:eastAsia="Times New Roman" w:cstheme="minorHAnsi"/>
                <w:color w:val="000000"/>
                <w:sz w:val="20"/>
                <w:szCs w:val="20"/>
                <w:lang w:val="en-GB" w:eastAsia="hr-HR"/>
              </w:rPr>
              <w:t>NA</w:t>
            </w:r>
          </w:p>
        </w:tc>
      </w:tr>
    </w:tbl>
    <w:p w14:paraId="57AA4D8E" w14:textId="676BF05A" w:rsidR="00CD0F24" w:rsidRPr="0094770D" w:rsidRDefault="00CD0F24" w:rsidP="0094770D">
      <w:pPr>
        <w:pStyle w:val="Heading1"/>
        <w:numPr>
          <w:ilvl w:val="0"/>
          <w:numId w:val="5"/>
        </w:numPr>
        <w:spacing w:before="480" w:beforeAutospacing="0" w:after="120" w:afterAutospacing="0"/>
        <w:ind w:left="1066" w:hanging="357"/>
        <w:rPr>
          <w:rFonts w:asciiTheme="majorHAnsi" w:hAnsiTheme="majorHAnsi"/>
          <w:sz w:val="36"/>
          <w:szCs w:val="36"/>
          <w:lang w:val="en-GB"/>
        </w:rPr>
      </w:pPr>
      <w:r w:rsidRPr="0094770D">
        <w:rPr>
          <w:rFonts w:asciiTheme="majorHAnsi" w:hAnsiTheme="majorHAnsi"/>
          <w:sz w:val="36"/>
          <w:szCs w:val="36"/>
          <w:lang w:val="en-GB"/>
        </w:rPr>
        <w:lastRenderedPageBreak/>
        <w:t xml:space="preserve">Sex and age structure of </w:t>
      </w:r>
      <w:r w:rsidR="008E1915">
        <w:rPr>
          <w:rFonts w:asciiTheme="majorHAnsi" w:hAnsiTheme="majorHAnsi"/>
          <w:sz w:val="36"/>
          <w:szCs w:val="36"/>
          <w:lang w:val="en-GB"/>
        </w:rPr>
        <w:t xml:space="preserve">the </w:t>
      </w:r>
      <w:r w:rsidRPr="008E1915">
        <w:rPr>
          <w:rFonts w:asciiTheme="majorHAnsi" w:hAnsiTheme="majorHAnsi"/>
          <w:noProof/>
          <w:sz w:val="36"/>
          <w:szCs w:val="36"/>
          <w:lang w:val="en-GB"/>
        </w:rPr>
        <w:t>modelled</w:t>
      </w:r>
      <w:r w:rsidRPr="0094770D">
        <w:rPr>
          <w:rFonts w:asciiTheme="majorHAnsi" w:hAnsiTheme="majorHAnsi"/>
          <w:sz w:val="36"/>
          <w:szCs w:val="36"/>
          <w:lang w:val="en-GB"/>
        </w:rPr>
        <w:t xml:space="preserve"> population</w:t>
      </w:r>
    </w:p>
    <w:p w14:paraId="6E11C238" w14:textId="626F74EF" w:rsidR="00F83C13" w:rsidRDefault="003D37D1" w:rsidP="002C6C47">
      <w:pPr>
        <w:spacing w:line="240" w:lineRule="auto"/>
        <w:jc w:val="center"/>
        <w:rPr>
          <w:b/>
          <w:lang w:val="en-GB"/>
        </w:rPr>
      </w:pPr>
      <w:r w:rsidRPr="0094770D">
        <w:rPr>
          <w:b/>
          <w:noProof/>
          <w:lang w:val="hr-HR" w:eastAsia="hr-HR"/>
        </w:rPr>
        <w:drawing>
          <wp:inline distT="0" distB="0" distL="0" distR="0" wp14:anchorId="36482715" wp14:editId="68E5DCAC">
            <wp:extent cx="3974551" cy="2227943"/>
            <wp:effectExtent l="0" t="0" r="6985" b="1270"/>
            <wp:docPr id="3" name="Picture 3" descr="E:\CARNIVORA\URSUS\A_PUBLICATIONS\2018\Contrasting harvest strategies in a shared population\PLoS One_Submission\Figures_subm\Fig5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ARNIVORA\URSUS\A_PUBLICATIONS\2018\Contrasting harvest strategies in a shared population\PLoS One_Submission\Figures_subm\Fig5C.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0935" cy="2248338"/>
                    </a:xfrm>
                    <a:prstGeom prst="rect">
                      <a:avLst/>
                    </a:prstGeom>
                    <a:noFill/>
                    <a:ln>
                      <a:noFill/>
                    </a:ln>
                  </pic:spPr>
                </pic:pic>
              </a:graphicData>
            </a:graphic>
          </wp:inline>
        </w:drawing>
      </w:r>
    </w:p>
    <w:p w14:paraId="4B28164D" w14:textId="2F771157" w:rsidR="00F83C13" w:rsidRPr="009D3AA5" w:rsidRDefault="009D3AA5" w:rsidP="002C6C47">
      <w:pPr>
        <w:spacing w:line="240" w:lineRule="auto"/>
        <w:jc w:val="center"/>
        <w:rPr>
          <w:lang w:val="en-GB"/>
        </w:rPr>
      </w:pPr>
      <w:r w:rsidRPr="009D3AA5">
        <w:rPr>
          <w:lang w:val="en-GB"/>
        </w:rPr>
        <w:t>A3)</w:t>
      </w:r>
    </w:p>
    <w:p w14:paraId="385AC0A7" w14:textId="2FDCDEF6" w:rsidR="009D3AA5" w:rsidRDefault="003D37D1" w:rsidP="002C6C47">
      <w:pPr>
        <w:spacing w:line="240" w:lineRule="auto"/>
        <w:jc w:val="center"/>
        <w:rPr>
          <w:b/>
          <w:lang w:val="en-GB"/>
        </w:rPr>
      </w:pPr>
      <w:r w:rsidRPr="0094770D">
        <w:rPr>
          <w:b/>
          <w:noProof/>
          <w:lang w:val="hr-HR" w:eastAsia="hr-HR"/>
        </w:rPr>
        <w:drawing>
          <wp:inline distT="0" distB="0" distL="0" distR="0" wp14:anchorId="7CFA2B24" wp14:editId="47624EE5">
            <wp:extent cx="3969608" cy="2225172"/>
            <wp:effectExtent l="0" t="0" r="0" b="3810"/>
            <wp:docPr id="4" name="Picture 4" descr="E:\CARNIVORA\URSUS\A_PUBLICATIONS\2018\Contrasting harvest strategies in a shared population\PLoS One_Submission\Figures_subm\Fig5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ARNIVORA\URSUS\A_PUBLICATIONS\2018\Contrasting harvest strategies in a shared population\PLoS One_Submission\Figures_subm\Fig5A.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1742" cy="2248790"/>
                    </a:xfrm>
                    <a:prstGeom prst="rect">
                      <a:avLst/>
                    </a:prstGeom>
                    <a:noFill/>
                    <a:ln>
                      <a:noFill/>
                    </a:ln>
                  </pic:spPr>
                </pic:pic>
              </a:graphicData>
            </a:graphic>
          </wp:inline>
        </w:drawing>
      </w:r>
    </w:p>
    <w:p w14:paraId="20AD4E1D" w14:textId="2182E870" w:rsidR="009D3AA5" w:rsidRPr="009D3AA5" w:rsidRDefault="009D3AA5" w:rsidP="002C6C47">
      <w:pPr>
        <w:spacing w:line="240" w:lineRule="auto"/>
        <w:jc w:val="center"/>
        <w:rPr>
          <w:lang w:val="en-GB"/>
        </w:rPr>
      </w:pPr>
      <w:r w:rsidRPr="009D3AA5">
        <w:rPr>
          <w:lang w:val="en-GB"/>
        </w:rPr>
        <w:t>A4)</w:t>
      </w:r>
    </w:p>
    <w:p w14:paraId="1D6F94D5" w14:textId="49AFA4B4" w:rsidR="00F91C73" w:rsidRDefault="003D37D1" w:rsidP="002C6C47">
      <w:pPr>
        <w:spacing w:line="240" w:lineRule="auto"/>
        <w:jc w:val="center"/>
        <w:rPr>
          <w:b/>
          <w:lang w:val="en-GB"/>
        </w:rPr>
      </w:pPr>
      <w:r w:rsidRPr="0094770D">
        <w:rPr>
          <w:b/>
          <w:noProof/>
          <w:lang w:val="hr-HR" w:eastAsia="hr-HR"/>
        </w:rPr>
        <w:drawing>
          <wp:inline distT="0" distB="0" distL="0" distR="0" wp14:anchorId="724E571E" wp14:editId="42710FE9">
            <wp:extent cx="3955607" cy="2217324"/>
            <wp:effectExtent l="0" t="0" r="6985" b="0"/>
            <wp:docPr id="5" name="Picture 5" descr="E:\CARNIVORA\URSUS\A_PUBLICATIONS\2018\Contrasting harvest strategies in a shared population\PLoS One_Submission\Figures_subm\Fig5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ARNIVORA\URSUS\A_PUBLICATIONS\2018\Contrasting harvest strategies in a shared population\PLoS One_Submission\Figures_subm\Fig5B.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1914" cy="2237676"/>
                    </a:xfrm>
                    <a:prstGeom prst="rect">
                      <a:avLst/>
                    </a:prstGeom>
                    <a:noFill/>
                    <a:ln>
                      <a:noFill/>
                    </a:ln>
                  </pic:spPr>
                </pic:pic>
              </a:graphicData>
            </a:graphic>
          </wp:inline>
        </w:drawing>
      </w:r>
    </w:p>
    <w:p w14:paraId="49AB3991" w14:textId="299AA049" w:rsidR="009D3AA5" w:rsidRPr="009D3AA5" w:rsidRDefault="009D3AA5" w:rsidP="002C6C47">
      <w:pPr>
        <w:spacing w:line="240" w:lineRule="auto"/>
        <w:jc w:val="center"/>
        <w:rPr>
          <w:lang w:val="en-GB"/>
        </w:rPr>
      </w:pPr>
      <w:r w:rsidRPr="009D3AA5">
        <w:rPr>
          <w:lang w:val="en-GB"/>
        </w:rPr>
        <w:t>A5)</w:t>
      </w:r>
    </w:p>
    <w:p w14:paraId="51D3713E" w14:textId="3A74D525" w:rsidR="00F91C73" w:rsidRPr="0094770D" w:rsidRDefault="00F91C73" w:rsidP="009D3AA5">
      <w:pPr>
        <w:spacing w:after="120" w:line="240" w:lineRule="auto"/>
        <w:jc w:val="center"/>
        <w:rPr>
          <w:lang w:val="en-GB"/>
        </w:rPr>
      </w:pPr>
      <w:r w:rsidRPr="009D3AA5">
        <w:rPr>
          <w:b/>
          <w:lang w:val="en-GB"/>
        </w:rPr>
        <w:t>Fig</w:t>
      </w:r>
      <w:r w:rsidR="009D3AA5" w:rsidRPr="009D3AA5">
        <w:rPr>
          <w:b/>
          <w:lang w:val="en-GB"/>
        </w:rPr>
        <w:t>ure</w:t>
      </w:r>
      <w:r w:rsidRPr="009D3AA5">
        <w:rPr>
          <w:b/>
          <w:lang w:val="en-GB"/>
        </w:rPr>
        <w:t>s A</w:t>
      </w:r>
      <w:r w:rsidR="009D3AA5" w:rsidRPr="009D3AA5">
        <w:rPr>
          <w:b/>
          <w:lang w:val="en-GB"/>
        </w:rPr>
        <w:t>3</w:t>
      </w:r>
      <w:r w:rsidRPr="009D3AA5">
        <w:rPr>
          <w:b/>
          <w:lang w:val="en-GB"/>
        </w:rPr>
        <w:t xml:space="preserve">, </w:t>
      </w:r>
      <w:r w:rsidR="009D3AA5" w:rsidRPr="009D3AA5">
        <w:rPr>
          <w:b/>
          <w:lang w:val="en-GB"/>
        </w:rPr>
        <w:t>A4</w:t>
      </w:r>
      <w:r w:rsidRPr="009D3AA5">
        <w:rPr>
          <w:b/>
          <w:lang w:val="en-GB"/>
        </w:rPr>
        <w:t xml:space="preserve"> and </w:t>
      </w:r>
      <w:r w:rsidR="009D3AA5" w:rsidRPr="009D3AA5">
        <w:rPr>
          <w:b/>
          <w:lang w:val="en-GB"/>
        </w:rPr>
        <w:t>A5</w:t>
      </w:r>
      <w:r w:rsidRPr="009D3AA5">
        <w:rPr>
          <w:b/>
          <w:lang w:val="en-GB"/>
        </w:rPr>
        <w:t>.</w:t>
      </w:r>
      <w:r w:rsidRPr="009D3AA5">
        <w:rPr>
          <w:lang w:val="en-GB"/>
        </w:rPr>
        <w:t xml:space="preserve"> </w:t>
      </w:r>
      <w:r w:rsidRPr="009D3AA5">
        <w:rPr>
          <w:b/>
          <w:lang w:val="en-GB"/>
        </w:rPr>
        <w:t xml:space="preserve">Modelled population size and structure for Slovenia and Croatia </w:t>
      </w:r>
      <w:r w:rsidR="003D37D1" w:rsidRPr="0094770D">
        <w:rPr>
          <w:b/>
          <w:lang w:val="en-GB"/>
        </w:rPr>
        <w:t>combined</w:t>
      </w:r>
      <w:r w:rsidR="003D37D1">
        <w:rPr>
          <w:b/>
          <w:lang w:val="en-GB"/>
        </w:rPr>
        <w:t>,</w:t>
      </w:r>
      <w:r w:rsidR="003D37D1" w:rsidRPr="009D3AA5">
        <w:rPr>
          <w:b/>
          <w:lang w:val="en-GB"/>
        </w:rPr>
        <w:t xml:space="preserve"> </w:t>
      </w:r>
      <w:r w:rsidR="003D37D1" w:rsidRPr="0094770D">
        <w:rPr>
          <w:b/>
          <w:lang w:val="en-GB"/>
        </w:rPr>
        <w:t>and</w:t>
      </w:r>
      <w:r w:rsidR="003D37D1" w:rsidRPr="009D3AA5">
        <w:rPr>
          <w:b/>
          <w:lang w:val="en-GB"/>
        </w:rPr>
        <w:t xml:space="preserve"> </w:t>
      </w:r>
      <w:r w:rsidR="003D37D1">
        <w:rPr>
          <w:b/>
          <w:lang w:val="en-GB"/>
        </w:rPr>
        <w:t>in isolation</w:t>
      </w:r>
      <w:r w:rsidRPr="0094770D">
        <w:rPr>
          <w:b/>
          <w:lang w:val="en-GB"/>
        </w:rPr>
        <w:t>.</w:t>
      </w:r>
      <w:r w:rsidR="009D3AA5">
        <w:rPr>
          <w:b/>
          <w:lang w:val="en-GB"/>
        </w:rPr>
        <w:t xml:space="preserve"> </w:t>
      </w:r>
      <w:r w:rsidRPr="0094770D">
        <w:rPr>
          <w:lang w:val="en-GB"/>
        </w:rPr>
        <w:t xml:space="preserve">For each </w:t>
      </w:r>
      <w:r w:rsidRPr="008E1915">
        <w:rPr>
          <w:noProof/>
          <w:lang w:val="en-GB"/>
        </w:rPr>
        <w:t>scenario</w:t>
      </w:r>
      <w:r w:rsidR="008E1915">
        <w:rPr>
          <w:noProof/>
          <w:lang w:val="en-GB"/>
        </w:rPr>
        <w:t>,</w:t>
      </w:r>
      <w:r w:rsidRPr="0094770D">
        <w:rPr>
          <w:lang w:val="en-GB"/>
        </w:rPr>
        <w:t xml:space="preserve"> the </w:t>
      </w:r>
      <w:r w:rsidR="009D3AA5">
        <w:rPr>
          <w:lang w:val="en-GB"/>
        </w:rPr>
        <w:t>fi</w:t>
      </w:r>
      <w:r w:rsidRPr="0094770D">
        <w:rPr>
          <w:lang w:val="en-GB"/>
        </w:rPr>
        <w:t>g</w:t>
      </w:r>
      <w:r w:rsidR="009D3AA5">
        <w:rPr>
          <w:lang w:val="en-GB"/>
        </w:rPr>
        <w:t>ure</w:t>
      </w:r>
      <w:r w:rsidRPr="0094770D">
        <w:rPr>
          <w:lang w:val="en-GB"/>
        </w:rPr>
        <w:t>s show initial conditions and then after 5 years modelling period.</w:t>
      </w:r>
    </w:p>
    <w:p w14:paraId="3468A317" w14:textId="77777777" w:rsidR="00F91C73" w:rsidRPr="0094770D" w:rsidRDefault="00F91C73" w:rsidP="001B3ED9">
      <w:pPr>
        <w:spacing w:after="0" w:line="240" w:lineRule="auto"/>
        <w:rPr>
          <w:b/>
          <w:lang w:val="en-GB"/>
        </w:rPr>
      </w:pPr>
    </w:p>
    <w:p w14:paraId="0A4ED565" w14:textId="7EC10330" w:rsidR="00CD0F24" w:rsidRPr="0094770D" w:rsidRDefault="00D42848" w:rsidP="001B3ED9">
      <w:pPr>
        <w:spacing w:after="120" w:line="240" w:lineRule="auto"/>
        <w:ind w:left="851" w:hanging="851"/>
        <w:rPr>
          <w:lang w:val="en-GB"/>
        </w:rPr>
      </w:pPr>
      <w:r w:rsidRPr="009D3AA5">
        <w:rPr>
          <w:b/>
          <w:lang w:val="en-GB"/>
        </w:rPr>
        <w:t>Table</w:t>
      </w:r>
      <w:r w:rsidR="009D3AA5" w:rsidRPr="009D3AA5">
        <w:rPr>
          <w:b/>
          <w:lang w:val="en-GB"/>
        </w:rPr>
        <w:t xml:space="preserve"> A</w:t>
      </w:r>
      <w:r w:rsidR="009D3AA5">
        <w:rPr>
          <w:b/>
          <w:lang w:val="en-GB"/>
        </w:rPr>
        <w:t>3</w:t>
      </w:r>
      <w:r w:rsidR="00CD0F24" w:rsidRPr="0094770D">
        <w:rPr>
          <w:b/>
          <w:lang w:val="en-GB"/>
        </w:rPr>
        <w:t xml:space="preserve">. </w:t>
      </w:r>
      <w:r w:rsidR="00216F51" w:rsidRPr="0094770D">
        <w:rPr>
          <w:b/>
          <w:lang w:val="en-GB"/>
        </w:rPr>
        <w:t xml:space="preserve">Sex and age structure of </w:t>
      </w:r>
      <w:r w:rsidR="008E1915">
        <w:rPr>
          <w:b/>
          <w:lang w:val="en-GB"/>
        </w:rPr>
        <w:t xml:space="preserve">the </w:t>
      </w:r>
      <w:r w:rsidR="00216F51" w:rsidRPr="008E1915">
        <w:rPr>
          <w:b/>
          <w:noProof/>
          <w:lang w:val="en-GB"/>
        </w:rPr>
        <w:t>modelled</w:t>
      </w:r>
      <w:r w:rsidR="00216F51" w:rsidRPr="0094770D">
        <w:rPr>
          <w:b/>
          <w:lang w:val="en-GB"/>
        </w:rPr>
        <w:t xml:space="preserve"> population.</w:t>
      </w:r>
      <w:r w:rsidR="00216F51" w:rsidRPr="0094770D">
        <w:rPr>
          <w:lang w:val="en-GB"/>
        </w:rPr>
        <w:t xml:space="preserve"> </w:t>
      </w:r>
      <w:r w:rsidR="00F42224" w:rsidRPr="0094770D">
        <w:rPr>
          <w:lang w:val="en-GB"/>
        </w:rPr>
        <w:t>Percentages (%)</w:t>
      </w:r>
      <w:r w:rsidR="009D3AA5">
        <w:rPr>
          <w:lang w:val="en-GB"/>
        </w:rPr>
        <w:t xml:space="preserve"> of each sex and age class in</w:t>
      </w:r>
      <w:r w:rsidR="00CD0F24" w:rsidRPr="0094770D">
        <w:rPr>
          <w:lang w:val="en-GB"/>
        </w:rPr>
        <w:t xml:space="preserve"> </w:t>
      </w:r>
      <w:r w:rsidR="009D3AA5" w:rsidRPr="0094770D">
        <w:rPr>
          <w:lang w:val="en-GB"/>
        </w:rPr>
        <w:t xml:space="preserve">combined </w:t>
      </w:r>
      <w:r w:rsidR="008E1915">
        <w:rPr>
          <w:lang w:val="en-GB"/>
        </w:rPr>
        <w:t xml:space="preserve">Croatian and </w:t>
      </w:r>
      <w:r w:rsidR="00ED4448" w:rsidRPr="0094770D">
        <w:rPr>
          <w:lang w:val="en-GB"/>
        </w:rPr>
        <w:t xml:space="preserve">Slovenian </w:t>
      </w:r>
      <w:r w:rsidR="00CD0F24" w:rsidRPr="0094770D">
        <w:rPr>
          <w:lang w:val="en-GB"/>
        </w:rPr>
        <w:t xml:space="preserve">population </w:t>
      </w:r>
      <w:r w:rsidR="00ED4448" w:rsidRPr="0094770D">
        <w:rPr>
          <w:lang w:val="en-GB"/>
        </w:rPr>
        <w:t>after 5</w:t>
      </w:r>
      <w:r w:rsidR="00CD0F24" w:rsidRPr="0094770D">
        <w:rPr>
          <w:lang w:val="en-GB"/>
        </w:rPr>
        <w:t xml:space="preserve"> years o</w:t>
      </w:r>
      <w:r w:rsidR="00ED4448" w:rsidRPr="0094770D">
        <w:rPr>
          <w:lang w:val="en-GB"/>
        </w:rPr>
        <w:t>f 1000 simulation run</w:t>
      </w:r>
      <w:r w:rsidRPr="0094770D">
        <w:rPr>
          <w:lang w:val="en-GB"/>
        </w:rPr>
        <w:t>.</w:t>
      </w:r>
    </w:p>
    <w:tbl>
      <w:tblPr>
        <w:tblW w:w="3861" w:type="dxa"/>
        <w:jc w:val="center"/>
        <w:tblLook w:val="04A0" w:firstRow="1" w:lastRow="0" w:firstColumn="1" w:lastColumn="0" w:noHBand="0" w:noVBand="1"/>
      </w:tblPr>
      <w:tblGrid>
        <w:gridCol w:w="1287"/>
        <w:gridCol w:w="1287"/>
        <w:gridCol w:w="1287"/>
      </w:tblGrid>
      <w:tr w:rsidR="005A5FA7" w:rsidRPr="0094770D" w14:paraId="721BB185" w14:textId="77777777" w:rsidTr="005A5FA7">
        <w:trPr>
          <w:trHeight w:val="288"/>
          <w:jc w:val="center"/>
        </w:trPr>
        <w:tc>
          <w:tcPr>
            <w:tcW w:w="3861" w:type="dxa"/>
            <w:gridSpan w:val="3"/>
            <w:tcBorders>
              <w:top w:val="single" w:sz="12" w:space="0" w:color="auto"/>
              <w:left w:val="nil"/>
              <w:bottom w:val="single" w:sz="8" w:space="0" w:color="auto"/>
              <w:right w:val="nil"/>
            </w:tcBorders>
            <w:shd w:val="clear" w:color="auto" w:fill="auto"/>
            <w:vAlign w:val="center"/>
            <w:hideMark/>
          </w:tcPr>
          <w:p w14:paraId="5CC44F1B" w14:textId="77777777" w:rsidR="005A5FA7" w:rsidRPr="0094770D" w:rsidRDefault="005A5FA7" w:rsidP="00E86ADF">
            <w:pPr>
              <w:spacing w:after="0" w:line="240" w:lineRule="auto"/>
              <w:jc w:val="center"/>
              <w:rPr>
                <w:rFonts w:ascii="Calibri" w:eastAsia="Times New Roman" w:hAnsi="Calibri" w:cs="Times New Roman"/>
                <w:b/>
                <w:color w:val="000000"/>
                <w:lang w:val="en-GB" w:eastAsia="hr-HR"/>
              </w:rPr>
            </w:pPr>
            <w:r w:rsidRPr="0094770D">
              <w:rPr>
                <w:rFonts w:ascii="Calibri" w:eastAsia="Times New Roman" w:hAnsi="Calibri" w:cs="Times New Roman"/>
                <w:b/>
                <w:color w:val="000000"/>
                <w:lang w:val="en-GB" w:eastAsia="hr-HR"/>
              </w:rPr>
              <w:t>Croatia + Slovenia</w:t>
            </w:r>
          </w:p>
        </w:tc>
      </w:tr>
      <w:tr w:rsidR="00ED4448" w:rsidRPr="0094770D" w14:paraId="451958F4" w14:textId="77777777" w:rsidTr="005A5FA7">
        <w:trPr>
          <w:trHeight w:val="288"/>
          <w:jc w:val="center"/>
        </w:trPr>
        <w:tc>
          <w:tcPr>
            <w:tcW w:w="1287" w:type="dxa"/>
            <w:tcBorders>
              <w:top w:val="single" w:sz="8" w:space="0" w:color="auto"/>
              <w:left w:val="nil"/>
              <w:bottom w:val="single" w:sz="8" w:space="0" w:color="auto"/>
              <w:right w:val="nil"/>
            </w:tcBorders>
            <w:shd w:val="clear" w:color="auto" w:fill="auto"/>
            <w:vAlign w:val="center"/>
            <w:hideMark/>
          </w:tcPr>
          <w:p w14:paraId="2B763F0B" w14:textId="77777777" w:rsidR="00ED4448" w:rsidRPr="0094770D" w:rsidRDefault="00ED4448"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Age</w:t>
            </w:r>
          </w:p>
        </w:tc>
        <w:tc>
          <w:tcPr>
            <w:tcW w:w="1287" w:type="dxa"/>
            <w:tcBorders>
              <w:top w:val="single" w:sz="8" w:space="0" w:color="auto"/>
              <w:left w:val="nil"/>
              <w:bottom w:val="single" w:sz="8" w:space="0" w:color="auto"/>
              <w:right w:val="nil"/>
            </w:tcBorders>
            <w:shd w:val="clear" w:color="auto" w:fill="auto"/>
            <w:vAlign w:val="center"/>
            <w:hideMark/>
          </w:tcPr>
          <w:p w14:paraId="5B846620" w14:textId="77777777" w:rsidR="00ED4448" w:rsidRPr="0094770D" w:rsidRDefault="00ED4448"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Females</w:t>
            </w:r>
          </w:p>
        </w:tc>
        <w:tc>
          <w:tcPr>
            <w:tcW w:w="1287" w:type="dxa"/>
            <w:tcBorders>
              <w:top w:val="single" w:sz="8" w:space="0" w:color="auto"/>
              <w:left w:val="nil"/>
              <w:bottom w:val="single" w:sz="8" w:space="0" w:color="auto"/>
              <w:right w:val="nil"/>
            </w:tcBorders>
            <w:shd w:val="clear" w:color="auto" w:fill="auto"/>
            <w:vAlign w:val="center"/>
            <w:hideMark/>
          </w:tcPr>
          <w:p w14:paraId="014EBF9B" w14:textId="77777777" w:rsidR="00ED4448" w:rsidRPr="0094770D" w:rsidRDefault="00ED4448"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Males</w:t>
            </w:r>
          </w:p>
        </w:tc>
      </w:tr>
      <w:tr w:rsidR="009B783B" w:rsidRPr="0094770D" w14:paraId="69FCF4B4" w14:textId="77777777" w:rsidTr="005A5FA7">
        <w:trPr>
          <w:trHeight w:val="288"/>
          <w:jc w:val="center"/>
        </w:trPr>
        <w:tc>
          <w:tcPr>
            <w:tcW w:w="1287" w:type="dxa"/>
            <w:tcBorders>
              <w:top w:val="single" w:sz="8" w:space="0" w:color="auto"/>
              <w:left w:val="nil"/>
              <w:bottom w:val="nil"/>
              <w:right w:val="nil"/>
            </w:tcBorders>
            <w:shd w:val="clear" w:color="auto" w:fill="auto"/>
            <w:vAlign w:val="center"/>
            <w:hideMark/>
          </w:tcPr>
          <w:p w14:paraId="78765298" w14:textId="7777777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0</w:t>
            </w:r>
          </w:p>
        </w:tc>
        <w:tc>
          <w:tcPr>
            <w:tcW w:w="1287" w:type="dxa"/>
            <w:tcBorders>
              <w:top w:val="single" w:sz="8" w:space="0" w:color="auto"/>
              <w:left w:val="nil"/>
              <w:bottom w:val="nil"/>
              <w:right w:val="nil"/>
            </w:tcBorders>
            <w:shd w:val="clear" w:color="auto" w:fill="auto"/>
            <w:vAlign w:val="bottom"/>
            <w:hideMark/>
          </w:tcPr>
          <w:p w14:paraId="70E57E42" w14:textId="077B404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13,851</w:t>
            </w:r>
          </w:p>
        </w:tc>
        <w:tc>
          <w:tcPr>
            <w:tcW w:w="1287" w:type="dxa"/>
            <w:tcBorders>
              <w:top w:val="single" w:sz="8" w:space="0" w:color="auto"/>
              <w:left w:val="nil"/>
              <w:bottom w:val="nil"/>
              <w:right w:val="nil"/>
            </w:tcBorders>
            <w:shd w:val="clear" w:color="auto" w:fill="auto"/>
            <w:vAlign w:val="bottom"/>
            <w:hideMark/>
          </w:tcPr>
          <w:p w14:paraId="2F2999C5" w14:textId="5EB67DA1"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13,851</w:t>
            </w:r>
          </w:p>
        </w:tc>
      </w:tr>
      <w:tr w:rsidR="009B783B" w:rsidRPr="0094770D" w14:paraId="75F3D105" w14:textId="77777777" w:rsidTr="005A5FA7">
        <w:trPr>
          <w:trHeight w:val="288"/>
          <w:jc w:val="center"/>
        </w:trPr>
        <w:tc>
          <w:tcPr>
            <w:tcW w:w="1287" w:type="dxa"/>
            <w:tcBorders>
              <w:top w:val="nil"/>
              <w:left w:val="nil"/>
              <w:bottom w:val="nil"/>
              <w:right w:val="nil"/>
            </w:tcBorders>
            <w:shd w:val="clear" w:color="auto" w:fill="auto"/>
            <w:vAlign w:val="center"/>
            <w:hideMark/>
          </w:tcPr>
          <w:p w14:paraId="28448AF0" w14:textId="7777777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1</w:t>
            </w:r>
          </w:p>
        </w:tc>
        <w:tc>
          <w:tcPr>
            <w:tcW w:w="1287" w:type="dxa"/>
            <w:tcBorders>
              <w:top w:val="nil"/>
              <w:left w:val="nil"/>
              <w:bottom w:val="nil"/>
              <w:right w:val="nil"/>
            </w:tcBorders>
            <w:shd w:val="clear" w:color="auto" w:fill="auto"/>
            <w:vAlign w:val="bottom"/>
            <w:hideMark/>
          </w:tcPr>
          <w:p w14:paraId="52766705" w14:textId="07C040E6"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8,941</w:t>
            </w:r>
          </w:p>
        </w:tc>
        <w:tc>
          <w:tcPr>
            <w:tcW w:w="1287" w:type="dxa"/>
            <w:tcBorders>
              <w:top w:val="nil"/>
              <w:left w:val="nil"/>
              <w:bottom w:val="nil"/>
              <w:right w:val="nil"/>
            </w:tcBorders>
            <w:shd w:val="clear" w:color="auto" w:fill="auto"/>
            <w:vAlign w:val="bottom"/>
            <w:hideMark/>
          </w:tcPr>
          <w:p w14:paraId="235B05A2" w14:textId="4F497E48" w:rsidR="009B783B" w:rsidRPr="0094770D" w:rsidRDefault="009B783B" w:rsidP="00E86ADF">
            <w:pPr>
              <w:spacing w:after="0" w:line="240" w:lineRule="auto"/>
              <w:ind w:left="201"/>
              <w:jc w:val="right"/>
              <w:rPr>
                <w:rFonts w:ascii="Calibri" w:eastAsia="Times New Roman" w:hAnsi="Calibri" w:cs="Times New Roman"/>
                <w:color w:val="000000"/>
                <w:lang w:val="en-GB" w:eastAsia="hr-HR"/>
              </w:rPr>
            </w:pPr>
            <w:r w:rsidRPr="0094770D">
              <w:rPr>
                <w:rFonts w:ascii="Calibri" w:hAnsi="Calibri"/>
                <w:color w:val="000000"/>
                <w:lang w:val="en-GB"/>
              </w:rPr>
              <w:t>8,945</w:t>
            </w:r>
          </w:p>
        </w:tc>
      </w:tr>
      <w:tr w:rsidR="009B783B" w:rsidRPr="0094770D" w14:paraId="5DDE3D58" w14:textId="77777777" w:rsidTr="005A5FA7">
        <w:trPr>
          <w:trHeight w:val="288"/>
          <w:jc w:val="center"/>
        </w:trPr>
        <w:tc>
          <w:tcPr>
            <w:tcW w:w="1287" w:type="dxa"/>
            <w:tcBorders>
              <w:top w:val="nil"/>
              <w:left w:val="nil"/>
              <w:bottom w:val="nil"/>
              <w:right w:val="nil"/>
            </w:tcBorders>
            <w:shd w:val="clear" w:color="auto" w:fill="auto"/>
            <w:vAlign w:val="center"/>
            <w:hideMark/>
          </w:tcPr>
          <w:p w14:paraId="25A69D5C" w14:textId="7777777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2</w:t>
            </w:r>
          </w:p>
        </w:tc>
        <w:tc>
          <w:tcPr>
            <w:tcW w:w="1287" w:type="dxa"/>
            <w:tcBorders>
              <w:top w:val="nil"/>
              <w:left w:val="nil"/>
              <w:bottom w:val="nil"/>
              <w:right w:val="nil"/>
            </w:tcBorders>
            <w:shd w:val="clear" w:color="auto" w:fill="auto"/>
            <w:vAlign w:val="bottom"/>
            <w:hideMark/>
          </w:tcPr>
          <w:p w14:paraId="6FE4DDEC" w14:textId="3E9CFC69"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6,610</w:t>
            </w:r>
          </w:p>
        </w:tc>
        <w:tc>
          <w:tcPr>
            <w:tcW w:w="1287" w:type="dxa"/>
            <w:tcBorders>
              <w:top w:val="nil"/>
              <w:left w:val="nil"/>
              <w:bottom w:val="nil"/>
              <w:right w:val="nil"/>
            </w:tcBorders>
            <w:shd w:val="clear" w:color="auto" w:fill="auto"/>
            <w:vAlign w:val="bottom"/>
            <w:hideMark/>
          </w:tcPr>
          <w:p w14:paraId="3A22A344" w14:textId="7B10FDA8"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7,082</w:t>
            </w:r>
          </w:p>
        </w:tc>
      </w:tr>
      <w:tr w:rsidR="009B783B" w:rsidRPr="0094770D" w14:paraId="4822E009" w14:textId="77777777" w:rsidTr="005A5FA7">
        <w:trPr>
          <w:trHeight w:val="288"/>
          <w:jc w:val="center"/>
        </w:trPr>
        <w:tc>
          <w:tcPr>
            <w:tcW w:w="1287" w:type="dxa"/>
            <w:tcBorders>
              <w:top w:val="nil"/>
              <w:left w:val="nil"/>
              <w:bottom w:val="nil"/>
              <w:right w:val="nil"/>
            </w:tcBorders>
            <w:shd w:val="clear" w:color="auto" w:fill="auto"/>
            <w:vAlign w:val="center"/>
            <w:hideMark/>
          </w:tcPr>
          <w:p w14:paraId="31E44A69" w14:textId="7777777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3</w:t>
            </w:r>
          </w:p>
        </w:tc>
        <w:tc>
          <w:tcPr>
            <w:tcW w:w="1287" w:type="dxa"/>
            <w:tcBorders>
              <w:top w:val="nil"/>
              <w:left w:val="nil"/>
              <w:bottom w:val="nil"/>
              <w:right w:val="nil"/>
            </w:tcBorders>
            <w:shd w:val="clear" w:color="auto" w:fill="auto"/>
            <w:vAlign w:val="bottom"/>
            <w:hideMark/>
          </w:tcPr>
          <w:p w14:paraId="5075562B" w14:textId="43CD2B91"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5,340</w:t>
            </w:r>
          </w:p>
        </w:tc>
        <w:tc>
          <w:tcPr>
            <w:tcW w:w="1287" w:type="dxa"/>
            <w:tcBorders>
              <w:top w:val="nil"/>
              <w:left w:val="nil"/>
              <w:bottom w:val="nil"/>
              <w:right w:val="nil"/>
            </w:tcBorders>
            <w:shd w:val="clear" w:color="auto" w:fill="auto"/>
            <w:vAlign w:val="bottom"/>
            <w:hideMark/>
          </w:tcPr>
          <w:p w14:paraId="40779F31" w14:textId="10B36E45"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4,720</w:t>
            </w:r>
          </w:p>
        </w:tc>
      </w:tr>
      <w:tr w:rsidR="009B783B" w:rsidRPr="0094770D" w14:paraId="1876AAFA" w14:textId="77777777" w:rsidTr="005A5FA7">
        <w:trPr>
          <w:trHeight w:val="288"/>
          <w:jc w:val="center"/>
        </w:trPr>
        <w:tc>
          <w:tcPr>
            <w:tcW w:w="1287" w:type="dxa"/>
            <w:tcBorders>
              <w:top w:val="nil"/>
              <w:left w:val="nil"/>
              <w:bottom w:val="nil"/>
              <w:right w:val="nil"/>
            </w:tcBorders>
            <w:shd w:val="clear" w:color="auto" w:fill="auto"/>
            <w:vAlign w:val="center"/>
            <w:hideMark/>
          </w:tcPr>
          <w:p w14:paraId="7CF98CD0" w14:textId="7777777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4</w:t>
            </w:r>
          </w:p>
        </w:tc>
        <w:tc>
          <w:tcPr>
            <w:tcW w:w="1287" w:type="dxa"/>
            <w:tcBorders>
              <w:top w:val="nil"/>
              <w:left w:val="nil"/>
              <w:bottom w:val="nil"/>
              <w:right w:val="nil"/>
            </w:tcBorders>
            <w:shd w:val="clear" w:color="auto" w:fill="auto"/>
            <w:vAlign w:val="bottom"/>
            <w:hideMark/>
          </w:tcPr>
          <w:p w14:paraId="36846231" w14:textId="62BD5DC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4,292</w:t>
            </w:r>
          </w:p>
        </w:tc>
        <w:tc>
          <w:tcPr>
            <w:tcW w:w="1287" w:type="dxa"/>
            <w:tcBorders>
              <w:top w:val="nil"/>
              <w:left w:val="nil"/>
              <w:bottom w:val="nil"/>
              <w:right w:val="nil"/>
            </w:tcBorders>
            <w:shd w:val="clear" w:color="auto" w:fill="auto"/>
            <w:vAlign w:val="bottom"/>
            <w:hideMark/>
          </w:tcPr>
          <w:p w14:paraId="0FB7C7BF" w14:textId="046FCD8B"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1,858</w:t>
            </w:r>
          </w:p>
        </w:tc>
      </w:tr>
      <w:tr w:rsidR="009B783B" w:rsidRPr="0094770D" w14:paraId="322C9B09" w14:textId="77777777" w:rsidTr="005A5FA7">
        <w:trPr>
          <w:trHeight w:val="288"/>
          <w:jc w:val="center"/>
        </w:trPr>
        <w:tc>
          <w:tcPr>
            <w:tcW w:w="1287" w:type="dxa"/>
            <w:tcBorders>
              <w:top w:val="nil"/>
              <w:left w:val="nil"/>
              <w:bottom w:val="nil"/>
              <w:right w:val="nil"/>
            </w:tcBorders>
            <w:shd w:val="clear" w:color="auto" w:fill="auto"/>
            <w:vAlign w:val="center"/>
            <w:hideMark/>
          </w:tcPr>
          <w:p w14:paraId="1B8A0254" w14:textId="7777777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5</w:t>
            </w:r>
          </w:p>
        </w:tc>
        <w:tc>
          <w:tcPr>
            <w:tcW w:w="1287" w:type="dxa"/>
            <w:tcBorders>
              <w:top w:val="nil"/>
              <w:left w:val="nil"/>
              <w:bottom w:val="nil"/>
              <w:right w:val="nil"/>
            </w:tcBorders>
            <w:shd w:val="clear" w:color="auto" w:fill="auto"/>
            <w:vAlign w:val="bottom"/>
            <w:hideMark/>
          </w:tcPr>
          <w:p w14:paraId="32AC5DDC" w14:textId="0A0941A5"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3,232</w:t>
            </w:r>
          </w:p>
        </w:tc>
        <w:tc>
          <w:tcPr>
            <w:tcW w:w="1287" w:type="dxa"/>
            <w:tcBorders>
              <w:top w:val="nil"/>
              <w:left w:val="nil"/>
              <w:bottom w:val="nil"/>
              <w:right w:val="nil"/>
            </w:tcBorders>
            <w:shd w:val="clear" w:color="auto" w:fill="auto"/>
            <w:vAlign w:val="bottom"/>
            <w:hideMark/>
          </w:tcPr>
          <w:p w14:paraId="19998915" w14:textId="6A2EFAC1"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0,687</w:t>
            </w:r>
          </w:p>
        </w:tc>
      </w:tr>
      <w:tr w:rsidR="009B783B" w:rsidRPr="0094770D" w14:paraId="7DA4050F" w14:textId="77777777" w:rsidTr="005A5FA7">
        <w:trPr>
          <w:trHeight w:val="288"/>
          <w:jc w:val="center"/>
        </w:trPr>
        <w:tc>
          <w:tcPr>
            <w:tcW w:w="1287" w:type="dxa"/>
            <w:tcBorders>
              <w:top w:val="nil"/>
              <w:left w:val="nil"/>
              <w:bottom w:val="nil"/>
              <w:right w:val="nil"/>
            </w:tcBorders>
            <w:shd w:val="clear" w:color="auto" w:fill="auto"/>
            <w:vAlign w:val="center"/>
            <w:hideMark/>
          </w:tcPr>
          <w:p w14:paraId="744468C8" w14:textId="7777777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6</w:t>
            </w:r>
          </w:p>
        </w:tc>
        <w:tc>
          <w:tcPr>
            <w:tcW w:w="1287" w:type="dxa"/>
            <w:tcBorders>
              <w:top w:val="nil"/>
              <w:left w:val="nil"/>
              <w:bottom w:val="nil"/>
              <w:right w:val="nil"/>
            </w:tcBorders>
            <w:shd w:val="clear" w:color="auto" w:fill="auto"/>
            <w:vAlign w:val="bottom"/>
            <w:hideMark/>
          </w:tcPr>
          <w:p w14:paraId="329F0C71" w14:textId="38EB5626"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2,736</w:t>
            </w:r>
          </w:p>
        </w:tc>
        <w:tc>
          <w:tcPr>
            <w:tcW w:w="1287" w:type="dxa"/>
            <w:tcBorders>
              <w:top w:val="nil"/>
              <w:left w:val="nil"/>
              <w:bottom w:val="nil"/>
              <w:right w:val="nil"/>
            </w:tcBorders>
            <w:shd w:val="clear" w:color="auto" w:fill="auto"/>
            <w:vAlign w:val="bottom"/>
            <w:hideMark/>
          </w:tcPr>
          <w:p w14:paraId="1AAD18FB" w14:textId="4509A405"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0,403</w:t>
            </w:r>
          </w:p>
        </w:tc>
      </w:tr>
      <w:tr w:rsidR="009B783B" w:rsidRPr="0094770D" w14:paraId="380238B9" w14:textId="77777777" w:rsidTr="005A5FA7">
        <w:trPr>
          <w:trHeight w:val="288"/>
          <w:jc w:val="center"/>
        </w:trPr>
        <w:tc>
          <w:tcPr>
            <w:tcW w:w="1287" w:type="dxa"/>
            <w:tcBorders>
              <w:top w:val="nil"/>
              <w:left w:val="nil"/>
              <w:bottom w:val="nil"/>
              <w:right w:val="nil"/>
            </w:tcBorders>
            <w:shd w:val="clear" w:color="auto" w:fill="auto"/>
            <w:vAlign w:val="center"/>
            <w:hideMark/>
          </w:tcPr>
          <w:p w14:paraId="18631347" w14:textId="7777777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7</w:t>
            </w:r>
          </w:p>
        </w:tc>
        <w:tc>
          <w:tcPr>
            <w:tcW w:w="1287" w:type="dxa"/>
            <w:tcBorders>
              <w:top w:val="nil"/>
              <w:left w:val="nil"/>
              <w:bottom w:val="nil"/>
              <w:right w:val="nil"/>
            </w:tcBorders>
            <w:shd w:val="clear" w:color="auto" w:fill="auto"/>
            <w:vAlign w:val="bottom"/>
            <w:hideMark/>
          </w:tcPr>
          <w:p w14:paraId="5D0BD812" w14:textId="4C43FF8B"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2,499</w:t>
            </w:r>
          </w:p>
        </w:tc>
        <w:tc>
          <w:tcPr>
            <w:tcW w:w="1287" w:type="dxa"/>
            <w:tcBorders>
              <w:top w:val="nil"/>
              <w:left w:val="nil"/>
              <w:bottom w:val="nil"/>
              <w:right w:val="nil"/>
            </w:tcBorders>
            <w:shd w:val="clear" w:color="auto" w:fill="auto"/>
            <w:vAlign w:val="bottom"/>
            <w:hideMark/>
          </w:tcPr>
          <w:p w14:paraId="2A6D23C6" w14:textId="24BF9D31"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0,380</w:t>
            </w:r>
          </w:p>
        </w:tc>
      </w:tr>
      <w:tr w:rsidR="009B783B" w:rsidRPr="0094770D" w14:paraId="629DBB3C" w14:textId="77777777" w:rsidTr="005A5FA7">
        <w:trPr>
          <w:trHeight w:val="288"/>
          <w:jc w:val="center"/>
        </w:trPr>
        <w:tc>
          <w:tcPr>
            <w:tcW w:w="1287" w:type="dxa"/>
            <w:tcBorders>
              <w:top w:val="nil"/>
              <w:left w:val="nil"/>
              <w:bottom w:val="nil"/>
              <w:right w:val="nil"/>
            </w:tcBorders>
            <w:shd w:val="clear" w:color="auto" w:fill="auto"/>
            <w:vAlign w:val="center"/>
            <w:hideMark/>
          </w:tcPr>
          <w:p w14:paraId="4846EA39" w14:textId="7777777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8</w:t>
            </w:r>
          </w:p>
        </w:tc>
        <w:tc>
          <w:tcPr>
            <w:tcW w:w="1287" w:type="dxa"/>
            <w:tcBorders>
              <w:top w:val="nil"/>
              <w:left w:val="nil"/>
              <w:bottom w:val="nil"/>
              <w:right w:val="nil"/>
            </w:tcBorders>
            <w:shd w:val="clear" w:color="auto" w:fill="auto"/>
            <w:vAlign w:val="bottom"/>
            <w:hideMark/>
          </w:tcPr>
          <w:p w14:paraId="0D637F26" w14:textId="4AB66E96"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2,190</w:t>
            </w:r>
          </w:p>
        </w:tc>
        <w:tc>
          <w:tcPr>
            <w:tcW w:w="1287" w:type="dxa"/>
            <w:tcBorders>
              <w:top w:val="nil"/>
              <w:left w:val="nil"/>
              <w:bottom w:val="nil"/>
              <w:right w:val="nil"/>
            </w:tcBorders>
            <w:shd w:val="clear" w:color="auto" w:fill="auto"/>
            <w:vAlign w:val="bottom"/>
            <w:hideMark/>
          </w:tcPr>
          <w:p w14:paraId="3D117AB8" w14:textId="64EB9972"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0,377</w:t>
            </w:r>
          </w:p>
        </w:tc>
      </w:tr>
      <w:tr w:rsidR="009B783B" w:rsidRPr="0094770D" w14:paraId="27490DC9" w14:textId="77777777" w:rsidTr="005A5FA7">
        <w:trPr>
          <w:trHeight w:val="288"/>
          <w:jc w:val="center"/>
        </w:trPr>
        <w:tc>
          <w:tcPr>
            <w:tcW w:w="1287" w:type="dxa"/>
            <w:tcBorders>
              <w:top w:val="nil"/>
              <w:left w:val="nil"/>
              <w:bottom w:val="nil"/>
              <w:right w:val="nil"/>
            </w:tcBorders>
            <w:shd w:val="clear" w:color="auto" w:fill="auto"/>
            <w:vAlign w:val="center"/>
            <w:hideMark/>
          </w:tcPr>
          <w:p w14:paraId="5824D732" w14:textId="7777777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9</w:t>
            </w:r>
          </w:p>
        </w:tc>
        <w:tc>
          <w:tcPr>
            <w:tcW w:w="1287" w:type="dxa"/>
            <w:tcBorders>
              <w:top w:val="nil"/>
              <w:left w:val="nil"/>
              <w:bottom w:val="nil"/>
              <w:right w:val="nil"/>
            </w:tcBorders>
            <w:shd w:val="clear" w:color="auto" w:fill="auto"/>
            <w:vAlign w:val="bottom"/>
            <w:hideMark/>
          </w:tcPr>
          <w:p w14:paraId="5F59503B" w14:textId="22D04E69"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1,807</w:t>
            </w:r>
          </w:p>
        </w:tc>
        <w:tc>
          <w:tcPr>
            <w:tcW w:w="1287" w:type="dxa"/>
            <w:tcBorders>
              <w:top w:val="nil"/>
              <w:left w:val="nil"/>
              <w:bottom w:val="nil"/>
              <w:right w:val="nil"/>
            </w:tcBorders>
            <w:shd w:val="clear" w:color="auto" w:fill="auto"/>
            <w:vAlign w:val="bottom"/>
            <w:hideMark/>
          </w:tcPr>
          <w:p w14:paraId="0067C04E" w14:textId="3F0F2D5B"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0,372</w:t>
            </w:r>
          </w:p>
        </w:tc>
      </w:tr>
      <w:tr w:rsidR="009B783B" w:rsidRPr="0094770D" w14:paraId="5174DF33" w14:textId="77777777" w:rsidTr="005A5FA7">
        <w:trPr>
          <w:trHeight w:val="288"/>
          <w:jc w:val="center"/>
        </w:trPr>
        <w:tc>
          <w:tcPr>
            <w:tcW w:w="1287" w:type="dxa"/>
            <w:tcBorders>
              <w:top w:val="nil"/>
              <w:left w:val="nil"/>
              <w:bottom w:val="nil"/>
              <w:right w:val="nil"/>
            </w:tcBorders>
            <w:shd w:val="clear" w:color="auto" w:fill="auto"/>
            <w:vAlign w:val="center"/>
            <w:hideMark/>
          </w:tcPr>
          <w:p w14:paraId="38A29A42" w14:textId="7777777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10</w:t>
            </w:r>
          </w:p>
        </w:tc>
        <w:tc>
          <w:tcPr>
            <w:tcW w:w="1287" w:type="dxa"/>
            <w:tcBorders>
              <w:top w:val="nil"/>
              <w:left w:val="nil"/>
              <w:bottom w:val="nil"/>
              <w:right w:val="nil"/>
            </w:tcBorders>
            <w:shd w:val="clear" w:color="auto" w:fill="auto"/>
            <w:vAlign w:val="bottom"/>
            <w:hideMark/>
          </w:tcPr>
          <w:p w14:paraId="68ED60FE" w14:textId="01B3CCCB"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1,520</w:t>
            </w:r>
          </w:p>
        </w:tc>
        <w:tc>
          <w:tcPr>
            <w:tcW w:w="1287" w:type="dxa"/>
            <w:tcBorders>
              <w:top w:val="nil"/>
              <w:left w:val="nil"/>
              <w:bottom w:val="nil"/>
              <w:right w:val="nil"/>
            </w:tcBorders>
            <w:shd w:val="clear" w:color="auto" w:fill="auto"/>
            <w:vAlign w:val="bottom"/>
            <w:hideMark/>
          </w:tcPr>
          <w:p w14:paraId="75AEE42F" w14:textId="2D763D6D"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0,338</w:t>
            </w:r>
          </w:p>
        </w:tc>
      </w:tr>
      <w:tr w:rsidR="009B783B" w:rsidRPr="0094770D" w14:paraId="7B608C1F" w14:textId="77777777" w:rsidTr="005A5FA7">
        <w:trPr>
          <w:trHeight w:val="288"/>
          <w:jc w:val="center"/>
        </w:trPr>
        <w:tc>
          <w:tcPr>
            <w:tcW w:w="1287" w:type="dxa"/>
            <w:tcBorders>
              <w:top w:val="nil"/>
              <w:left w:val="nil"/>
              <w:bottom w:val="nil"/>
              <w:right w:val="nil"/>
            </w:tcBorders>
            <w:shd w:val="clear" w:color="auto" w:fill="auto"/>
            <w:vAlign w:val="center"/>
            <w:hideMark/>
          </w:tcPr>
          <w:p w14:paraId="0BA398BF" w14:textId="7777777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11</w:t>
            </w:r>
          </w:p>
        </w:tc>
        <w:tc>
          <w:tcPr>
            <w:tcW w:w="1287" w:type="dxa"/>
            <w:tcBorders>
              <w:top w:val="nil"/>
              <w:left w:val="nil"/>
              <w:bottom w:val="nil"/>
              <w:right w:val="nil"/>
            </w:tcBorders>
            <w:shd w:val="clear" w:color="auto" w:fill="auto"/>
            <w:vAlign w:val="bottom"/>
            <w:hideMark/>
          </w:tcPr>
          <w:p w14:paraId="3F414BD7" w14:textId="2A6B3100"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1,257</w:t>
            </w:r>
          </w:p>
        </w:tc>
        <w:tc>
          <w:tcPr>
            <w:tcW w:w="1287" w:type="dxa"/>
            <w:tcBorders>
              <w:top w:val="nil"/>
              <w:left w:val="nil"/>
              <w:bottom w:val="nil"/>
              <w:right w:val="nil"/>
            </w:tcBorders>
            <w:shd w:val="clear" w:color="auto" w:fill="auto"/>
            <w:vAlign w:val="bottom"/>
            <w:hideMark/>
          </w:tcPr>
          <w:p w14:paraId="47073A9E" w14:textId="45D91D2B"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0,203</w:t>
            </w:r>
          </w:p>
        </w:tc>
      </w:tr>
      <w:tr w:rsidR="009B783B" w:rsidRPr="0094770D" w14:paraId="03DF4553" w14:textId="77777777" w:rsidTr="005A5FA7">
        <w:trPr>
          <w:trHeight w:val="288"/>
          <w:jc w:val="center"/>
        </w:trPr>
        <w:tc>
          <w:tcPr>
            <w:tcW w:w="1287" w:type="dxa"/>
            <w:tcBorders>
              <w:top w:val="nil"/>
              <w:left w:val="nil"/>
              <w:bottom w:val="nil"/>
              <w:right w:val="nil"/>
            </w:tcBorders>
            <w:shd w:val="clear" w:color="auto" w:fill="auto"/>
            <w:vAlign w:val="center"/>
            <w:hideMark/>
          </w:tcPr>
          <w:p w14:paraId="41EC8177" w14:textId="7777777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12</w:t>
            </w:r>
          </w:p>
        </w:tc>
        <w:tc>
          <w:tcPr>
            <w:tcW w:w="1287" w:type="dxa"/>
            <w:tcBorders>
              <w:top w:val="nil"/>
              <w:left w:val="nil"/>
              <w:bottom w:val="nil"/>
              <w:right w:val="nil"/>
            </w:tcBorders>
            <w:shd w:val="clear" w:color="auto" w:fill="auto"/>
            <w:vAlign w:val="bottom"/>
            <w:hideMark/>
          </w:tcPr>
          <w:p w14:paraId="50E60B8A" w14:textId="55844D60"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1,068</w:t>
            </w:r>
          </w:p>
        </w:tc>
        <w:tc>
          <w:tcPr>
            <w:tcW w:w="1287" w:type="dxa"/>
            <w:tcBorders>
              <w:top w:val="nil"/>
              <w:left w:val="nil"/>
              <w:bottom w:val="nil"/>
              <w:right w:val="nil"/>
            </w:tcBorders>
            <w:shd w:val="clear" w:color="auto" w:fill="auto"/>
            <w:vAlign w:val="bottom"/>
            <w:hideMark/>
          </w:tcPr>
          <w:p w14:paraId="24559FC6" w14:textId="1085C2AD"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0,190</w:t>
            </w:r>
          </w:p>
        </w:tc>
      </w:tr>
      <w:tr w:rsidR="009B783B" w:rsidRPr="0094770D" w14:paraId="0CF5C5D3" w14:textId="77777777" w:rsidTr="005A5FA7">
        <w:trPr>
          <w:trHeight w:val="288"/>
          <w:jc w:val="center"/>
        </w:trPr>
        <w:tc>
          <w:tcPr>
            <w:tcW w:w="1287" w:type="dxa"/>
            <w:tcBorders>
              <w:top w:val="nil"/>
              <w:left w:val="nil"/>
              <w:bottom w:val="nil"/>
              <w:right w:val="nil"/>
            </w:tcBorders>
            <w:shd w:val="clear" w:color="auto" w:fill="auto"/>
            <w:vAlign w:val="center"/>
            <w:hideMark/>
          </w:tcPr>
          <w:p w14:paraId="27734530" w14:textId="7777777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13</w:t>
            </w:r>
          </w:p>
        </w:tc>
        <w:tc>
          <w:tcPr>
            <w:tcW w:w="1287" w:type="dxa"/>
            <w:tcBorders>
              <w:top w:val="nil"/>
              <w:left w:val="nil"/>
              <w:bottom w:val="nil"/>
              <w:right w:val="nil"/>
            </w:tcBorders>
            <w:shd w:val="clear" w:color="auto" w:fill="auto"/>
            <w:vAlign w:val="bottom"/>
            <w:hideMark/>
          </w:tcPr>
          <w:p w14:paraId="24628C40" w14:textId="434703CF"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0,930</w:t>
            </w:r>
          </w:p>
        </w:tc>
        <w:tc>
          <w:tcPr>
            <w:tcW w:w="1287" w:type="dxa"/>
            <w:tcBorders>
              <w:top w:val="nil"/>
              <w:left w:val="nil"/>
              <w:bottom w:val="nil"/>
              <w:right w:val="nil"/>
            </w:tcBorders>
            <w:shd w:val="clear" w:color="auto" w:fill="auto"/>
            <w:vAlign w:val="bottom"/>
            <w:hideMark/>
          </w:tcPr>
          <w:p w14:paraId="73AB47FE" w14:textId="2B3A92A9"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0,191</w:t>
            </w:r>
          </w:p>
        </w:tc>
      </w:tr>
      <w:tr w:rsidR="009B783B" w:rsidRPr="0094770D" w14:paraId="2E82AA6D" w14:textId="77777777" w:rsidTr="005A5FA7">
        <w:trPr>
          <w:trHeight w:val="288"/>
          <w:jc w:val="center"/>
        </w:trPr>
        <w:tc>
          <w:tcPr>
            <w:tcW w:w="1287" w:type="dxa"/>
            <w:tcBorders>
              <w:top w:val="nil"/>
              <w:left w:val="nil"/>
              <w:bottom w:val="nil"/>
              <w:right w:val="nil"/>
            </w:tcBorders>
            <w:shd w:val="clear" w:color="auto" w:fill="auto"/>
            <w:vAlign w:val="center"/>
            <w:hideMark/>
          </w:tcPr>
          <w:p w14:paraId="4BB2EE84" w14:textId="7777777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14</w:t>
            </w:r>
          </w:p>
        </w:tc>
        <w:tc>
          <w:tcPr>
            <w:tcW w:w="1287" w:type="dxa"/>
            <w:tcBorders>
              <w:top w:val="nil"/>
              <w:left w:val="nil"/>
              <w:bottom w:val="nil"/>
              <w:right w:val="nil"/>
            </w:tcBorders>
            <w:shd w:val="clear" w:color="auto" w:fill="auto"/>
            <w:vAlign w:val="bottom"/>
            <w:hideMark/>
          </w:tcPr>
          <w:p w14:paraId="0EEA3056" w14:textId="793BF8DF"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0,755</w:t>
            </w:r>
          </w:p>
        </w:tc>
        <w:tc>
          <w:tcPr>
            <w:tcW w:w="1287" w:type="dxa"/>
            <w:tcBorders>
              <w:top w:val="nil"/>
              <w:left w:val="nil"/>
              <w:bottom w:val="nil"/>
              <w:right w:val="nil"/>
            </w:tcBorders>
            <w:shd w:val="clear" w:color="auto" w:fill="auto"/>
            <w:vAlign w:val="bottom"/>
            <w:hideMark/>
          </w:tcPr>
          <w:p w14:paraId="494D1DF2" w14:textId="3F8B48EB"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0,146</w:t>
            </w:r>
          </w:p>
        </w:tc>
      </w:tr>
      <w:tr w:rsidR="009B783B" w:rsidRPr="0094770D" w14:paraId="6CC977E5" w14:textId="77777777" w:rsidTr="005A5FA7">
        <w:trPr>
          <w:trHeight w:val="288"/>
          <w:jc w:val="center"/>
        </w:trPr>
        <w:tc>
          <w:tcPr>
            <w:tcW w:w="1287" w:type="dxa"/>
            <w:tcBorders>
              <w:top w:val="nil"/>
              <w:left w:val="nil"/>
              <w:bottom w:val="nil"/>
              <w:right w:val="nil"/>
            </w:tcBorders>
            <w:shd w:val="clear" w:color="auto" w:fill="auto"/>
            <w:vAlign w:val="center"/>
            <w:hideMark/>
          </w:tcPr>
          <w:p w14:paraId="65D0E572" w14:textId="7777777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15</w:t>
            </w:r>
          </w:p>
        </w:tc>
        <w:tc>
          <w:tcPr>
            <w:tcW w:w="1287" w:type="dxa"/>
            <w:tcBorders>
              <w:top w:val="nil"/>
              <w:left w:val="nil"/>
              <w:bottom w:val="nil"/>
              <w:right w:val="nil"/>
            </w:tcBorders>
            <w:shd w:val="clear" w:color="auto" w:fill="auto"/>
            <w:vAlign w:val="bottom"/>
            <w:hideMark/>
          </w:tcPr>
          <w:p w14:paraId="5B4FE8A9" w14:textId="5CA5AADD"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0,628</w:t>
            </w:r>
          </w:p>
        </w:tc>
        <w:tc>
          <w:tcPr>
            <w:tcW w:w="1287" w:type="dxa"/>
            <w:tcBorders>
              <w:top w:val="nil"/>
              <w:left w:val="nil"/>
              <w:bottom w:val="nil"/>
              <w:right w:val="nil"/>
            </w:tcBorders>
            <w:shd w:val="clear" w:color="auto" w:fill="auto"/>
            <w:vAlign w:val="bottom"/>
            <w:hideMark/>
          </w:tcPr>
          <w:p w14:paraId="239D8379" w14:textId="0CD9FDAC"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0,180</w:t>
            </w:r>
          </w:p>
        </w:tc>
      </w:tr>
      <w:tr w:rsidR="009B783B" w:rsidRPr="0094770D" w14:paraId="07A86432" w14:textId="77777777" w:rsidTr="005A5FA7">
        <w:trPr>
          <w:trHeight w:val="288"/>
          <w:jc w:val="center"/>
        </w:trPr>
        <w:tc>
          <w:tcPr>
            <w:tcW w:w="1287" w:type="dxa"/>
            <w:tcBorders>
              <w:top w:val="nil"/>
              <w:left w:val="nil"/>
              <w:bottom w:val="nil"/>
              <w:right w:val="nil"/>
            </w:tcBorders>
            <w:shd w:val="clear" w:color="auto" w:fill="auto"/>
            <w:vAlign w:val="center"/>
            <w:hideMark/>
          </w:tcPr>
          <w:p w14:paraId="08097C37" w14:textId="7777777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16</w:t>
            </w:r>
          </w:p>
        </w:tc>
        <w:tc>
          <w:tcPr>
            <w:tcW w:w="1287" w:type="dxa"/>
            <w:tcBorders>
              <w:top w:val="nil"/>
              <w:left w:val="nil"/>
              <w:bottom w:val="nil"/>
              <w:right w:val="nil"/>
            </w:tcBorders>
            <w:shd w:val="clear" w:color="auto" w:fill="auto"/>
            <w:vAlign w:val="bottom"/>
            <w:hideMark/>
          </w:tcPr>
          <w:p w14:paraId="2FD851DE" w14:textId="33A72714"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0,537</w:t>
            </w:r>
          </w:p>
        </w:tc>
        <w:tc>
          <w:tcPr>
            <w:tcW w:w="1287" w:type="dxa"/>
            <w:tcBorders>
              <w:top w:val="nil"/>
              <w:left w:val="nil"/>
              <w:bottom w:val="nil"/>
              <w:right w:val="nil"/>
            </w:tcBorders>
            <w:shd w:val="clear" w:color="auto" w:fill="auto"/>
            <w:vAlign w:val="bottom"/>
            <w:hideMark/>
          </w:tcPr>
          <w:p w14:paraId="18C99010" w14:textId="79EC93B2"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0,147</w:t>
            </w:r>
          </w:p>
        </w:tc>
      </w:tr>
      <w:tr w:rsidR="009B783B" w:rsidRPr="0094770D" w14:paraId="7324B1E9" w14:textId="77777777" w:rsidTr="005A5FA7">
        <w:trPr>
          <w:trHeight w:val="288"/>
          <w:jc w:val="center"/>
        </w:trPr>
        <w:tc>
          <w:tcPr>
            <w:tcW w:w="1287" w:type="dxa"/>
            <w:tcBorders>
              <w:top w:val="nil"/>
              <w:left w:val="nil"/>
              <w:bottom w:val="nil"/>
              <w:right w:val="nil"/>
            </w:tcBorders>
            <w:shd w:val="clear" w:color="auto" w:fill="auto"/>
            <w:vAlign w:val="center"/>
            <w:hideMark/>
          </w:tcPr>
          <w:p w14:paraId="62189659" w14:textId="7777777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17</w:t>
            </w:r>
          </w:p>
        </w:tc>
        <w:tc>
          <w:tcPr>
            <w:tcW w:w="1287" w:type="dxa"/>
            <w:tcBorders>
              <w:top w:val="nil"/>
              <w:left w:val="nil"/>
              <w:bottom w:val="nil"/>
              <w:right w:val="nil"/>
            </w:tcBorders>
            <w:shd w:val="clear" w:color="auto" w:fill="auto"/>
            <w:vAlign w:val="bottom"/>
            <w:hideMark/>
          </w:tcPr>
          <w:p w14:paraId="3AC345D7" w14:textId="56A74D49"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0,448</w:t>
            </w:r>
          </w:p>
        </w:tc>
        <w:tc>
          <w:tcPr>
            <w:tcW w:w="1287" w:type="dxa"/>
            <w:tcBorders>
              <w:top w:val="nil"/>
              <w:left w:val="nil"/>
              <w:bottom w:val="nil"/>
              <w:right w:val="nil"/>
            </w:tcBorders>
            <w:shd w:val="clear" w:color="auto" w:fill="auto"/>
            <w:vAlign w:val="bottom"/>
            <w:hideMark/>
          </w:tcPr>
          <w:p w14:paraId="705B2198" w14:textId="6DEA0C02"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0,109</w:t>
            </w:r>
          </w:p>
        </w:tc>
      </w:tr>
      <w:tr w:rsidR="009B783B" w:rsidRPr="0094770D" w14:paraId="34E47470" w14:textId="77777777" w:rsidTr="005A5FA7">
        <w:trPr>
          <w:trHeight w:val="288"/>
          <w:jc w:val="center"/>
        </w:trPr>
        <w:tc>
          <w:tcPr>
            <w:tcW w:w="1287" w:type="dxa"/>
            <w:tcBorders>
              <w:top w:val="nil"/>
              <w:left w:val="nil"/>
              <w:bottom w:val="nil"/>
              <w:right w:val="nil"/>
            </w:tcBorders>
            <w:shd w:val="clear" w:color="auto" w:fill="auto"/>
            <w:vAlign w:val="center"/>
            <w:hideMark/>
          </w:tcPr>
          <w:p w14:paraId="61CA34D9" w14:textId="7777777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18</w:t>
            </w:r>
          </w:p>
        </w:tc>
        <w:tc>
          <w:tcPr>
            <w:tcW w:w="1287" w:type="dxa"/>
            <w:tcBorders>
              <w:top w:val="nil"/>
              <w:left w:val="nil"/>
              <w:bottom w:val="nil"/>
              <w:right w:val="nil"/>
            </w:tcBorders>
            <w:shd w:val="clear" w:color="auto" w:fill="auto"/>
            <w:vAlign w:val="bottom"/>
            <w:hideMark/>
          </w:tcPr>
          <w:p w14:paraId="2BB96803" w14:textId="7B6B0C88"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0,379</w:t>
            </w:r>
          </w:p>
        </w:tc>
        <w:tc>
          <w:tcPr>
            <w:tcW w:w="1287" w:type="dxa"/>
            <w:tcBorders>
              <w:top w:val="nil"/>
              <w:left w:val="nil"/>
              <w:bottom w:val="nil"/>
              <w:right w:val="nil"/>
            </w:tcBorders>
            <w:shd w:val="clear" w:color="auto" w:fill="auto"/>
            <w:vAlign w:val="bottom"/>
            <w:hideMark/>
          </w:tcPr>
          <w:p w14:paraId="02D8092B" w14:textId="730F2E3D"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0,087</w:t>
            </w:r>
          </w:p>
        </w:tc>
      </w:tr>
      <w:tr w:rsidR="009B783B" w:rsidRPr="0094770D" w14:paraId="10DDE5AB" w14:textId="77777777" w:rsidTr="005A5FA7">
        <w:trPr>
          <w:trHeight w:val="288"/>
          <w:jc w:val="center"/>
        </w:trPr>
        <w:tc>
          <w:tcPr>
            <w:tcW w:w="1287" w:type="dxa"/>
            <w:tcBorders>
              <w:top w:val="nil"/>
              <w:left w:val="nil"/>
              <w:right w:val="nil"/>
            </w:tcBorders>
            <w:shd w:val="clear" w:color="auto" w:fill="auto"/>
            <w:vAlign w:val="center"/>
            <w:hideMark/>
          </w:tcPr>
          <w:p w14:paraId="3B53C0E9" w14:textId="7777777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19</w:t>
            </w:r>
          </w:p>
        </w:tc>
        <w:tc>
          <w:tcPr>
            <w:tcW w:w="1287" w:type="dxa"/>
            <w:tcBorders>
              <w:top w:val="nil"/>
              <w:left w:val="nil"/>
              <w:right w:val="nil"/>
            </w:tcBorders>
            <w:shd w:val="clear" w:color="auto" w:fill="auto"/>
            <w:vAlign w:val="bottom"/>
            <w:hideMark/>
          </w:tcPr>
          <w:p w14:paraId="43649049" w14:textId="49F54510"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0,324</w:t>
            </w:r>
          </w:p>
        </w:tc>
        <w:tc>
          <w:tcPr>
            <w:tcW w:w="1287" w:type="dxa"/>
            <w:tcBorders>
              <w:top w:val="nil"/>
              <w:left w:val="nil"/>
              <w:right w:val="nil"/>
            </w:tcBorders>
            <w:shd w:val="clear" w:color="auto" w:fill="auto"/>
            <w:vAlign w:val="bottom"/>
            <w:hideMark/>
          </w:tcPr>
          <w:p w14:paraId="04000C20" w14:textId="17342C92"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0,062</w:t>
            </w:r>
          </w:p>
        </w:tc>
      </w:tr>
      <w:tr w:rsidR="009B783B" w:rsidRPr="0094770D" w14:paraId="77A41144" w14:textId="77777777" w:rsidTr="005A5FA7">
        <w:trPr>
          <w:trHeight w:val="288"/>
          <w:jc w:val="center"/>
        </w:trPr>
        <w:tc>
          <w:tcPr>
            <w:tcW w:w="1287" w:type="dxa"/>
            <w:tcBorders>
              <w:top w:val="nil"/>
              <w:left w:val="nil"/>
              <w:bottom w:val="single" w:sz="8" w:space="0" w:color="auto"/>
              <w:right w:val="nil"/>
            </w:tcBorders>
            <w:shd w:val="clear" w:color="auto" w:fill="auto"/>
            <w:vAlign w:val="center"/>
            <w:hideMark/>
          </w:tcPr>
          <w:p w14:paraId="2BC093E2" w14:textId="77777777"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20</w:t>
            </w:r>
          </w:p>
        </w:tc>
        <w:tc>
          <w:tcPr>
            <w:tcW w:w="1287" w:type="dxa"/>
            <w:tcBorders>
              <w:top w:val="nil"/>
              <w:left w:val="nil"/>
              <w:bottom w:val="single" w:sz="8" w:space="0" w:color="auto"/>
              <w:right w:val="nil"/>
            </w:tcBorders>
            <w:shd w:val="clear" w:color="auto" w:fill="auto"/>
            <w:vAlign w:val="bottom"/>
            <w:hideMark/>
          </w:tcPr>
          <w:p w14:paraId="6A726390" w14:textId="522C583F"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0,271</w:t>
            </w:r>
          </w:p>
        </w:tc>
        <w:tc>
          <w:tcPr>
            <w:tcW w:w="1287" w:type="dxa"/>
            <w:tcBorders>
              <w:top w:val="nil"/>
              <w:left w:val="nil"/>
              <w:bottom w:val="single" w:sz="8" w:space="0" w:color="auto"/>
              <w:right w:val="nil"/>
            </w:tcBorders>
            <w:shd w:val="clear" w:color="auto" w:fill="auto"/>
            <w:vAlign w:val="bottom"/>
            <w:hideMark/>
          </w:tcPr>
          <w:p w14:paraId="41626AB2" w14:textId="29968411" w:rsidR="009B783B" w:rsidRPr="0094770D" w:rsidRDefault="009B783B" w:rsidP="00E86ADF">
            <w:pPr>
              <w:spacing w:after="0" w:line="240" w:lineRule="auto"/>
              <w:jc w:val="right"/>
              <w:rPr>
                <w:rFonts w:ascii="Calibri" w:eastAsia="Times New Roman" w:hAnsi="Calibri" w:cs="Times New Roman"/>
                <w:color w:val="000000"/>
                <w:lang w:val="en-GB" w:eastAsia="hr-HR"/>
              </w:rPr>
            </w:pPr>
            <w:r w:rsidRPr="0094770D">
              <w:rPr>
                <w:rFonts w:ascii="Calibri" w:hAnsi="Calibri"/>
                <w:color w:val="000000"/>
                <w:lang w:val="en-GB"/>
              </w:rPr>
              <w:t>0,056</w:t>
            </w:r>
          </w:p>
        </w:tc>
      </w:tr>
      <w:tr w:rsidR="005A5FA7" w:rsidRPr="0094770D" w14:paraId="412B776D" w14:textId="77777777" w:rsidTr="005A5FA7">
        <w:trPr>
          <w:trHeight w:val="288"/>
          <w:jc w:val="center"/>
        </w:trPr>
        <w:tc>
          <w:tcPr>
            <w:tcW w:w="1287" w:type="dxa"/>
            <w:tcBorders>
              <w:top w:val="single" w:sz="8" w:space="0" w:color="auto"/>
              <w:left w:val="nil"/>
              <w:bottom w:val="single" w:sz="12" w:space="0" w:color="auto"/>
              <w:right w:val="nil"/>
            </w:tcBorders>
            <w:shd w:val="clear" w:color="auto" w:fill="auto"/>
            <w:vAlign w:val="center"/>
          </w:tcPr>
          <w:p w14:paraId="22CDDD4C" w14:textId="622EA89A" w:rsidR="005A5FA7" w:rsidRPr="0094770D" w:rsidRDefault="005A5FA7" w:rsidP="00E86ADF">
            <w:pPr>
              <w:spacing w:after="0" w:line="240" w:lineRule="auto"/>
              <w:jc w:val="right"/>
              <w:rPr>
                <w:rFonts w:ascii="Calibri" w:eastAsia="Times New Roman" w:hAnsi="Calibri" w:cs="Times New Roman"/>
                <w:color w:val="000000"/>
                <w:lang w:val="en-GB" w:eastAsia="hr-HR"/>
              </w:rPr>
            </w:pPr>
            <w:r w:rsidRPr="0094770D">
              <w:rPr>
                <w:rFonts w:ascii="Calibri" w:eastAsia="Times New Roman" w:hAnsi="Calibri" w:cs="Times New Roman"/>
                <w:color w:val="000000"/>
                <w:lang w:val="en-GB" w:eastAsia="hr-HR"/>
              </w:rPr>
              <w:t>Total</w:t>
            </w:r>
          </w:p>
        </w:tc>
        <w:tc>
          <w:tcPr>
            <w:tcW w:w="1287" w:type="dxa"/>
            <w:tcBorders>
              <w:top w:val="single" w:sz="8" w:space="0" w:color="auto"/>
              <w:left w:val="nil"/>
              <w:bottom w:val="single" w:sz="12" w:space="0" w:color="auto"/>
              <w:right w:val="nil"/>
            </w:tcBorders>
            <w:shd w:val="clear" w:color="auto" w:fill="auto"/>
            <w:vAlign w:val="bottom"/>
          </w:tcPr>
          <w:p w14:paraId="4EAF7524" w14:textId="3CA230DA" w:rsidR="005A5FA7" w:rsidRPr="0094770D" w:rsidRDefault="009B783B" w:rsidP="00E86ADF">
            <w:pPr>
              <w:spacing w:after="0" w:line="240" w:lineRule="auto"/>
              <w:jc w:val="right"/>
              <w:rPr>
                <w:rFonts w:ascii="Calibri" w:hAnsi="Calibri"/>
                <w:color w:val="000000"/>
                <w:lang w:val="en-GB"/>
              </w:rPr>
            </w:pPr>
            <w:r w:rsidRPr="0094770D">
              <w:rPr>
                <w:rFonts w:ascii="Calibri" w:hAnsi="Calibri"/>
                <w:color w:val="000000"/>
                <w:lang w:val="en-GB"/>
              </w:rPr>
              <w:fldChar w:fldCharType="begin"/>
            </w:r>
            <w:r w:rsidRPr="0094770D">
              <w:rPr>
                <w:rFonts w:ascii="Calibri" w:hAnsi="Calibri"/>
                <w:color w:val="000000"/>
                <w:lang w:val="en-GB"/>
              </w:rPr>
              <w:instrText xml:space="preserve"> =SUM(ABOVE) </w:instrText>
            </w:r>
            <w:r w:rsidRPr="0094770D">
              <w:rPr>
                <w:rFonts w:ascii="Calibri" w:hAnsi="Calibri"/>
                <w:color w:val="000000"/>
                <w:lang w:val="en-GB"/>
              </w:rPr>
              <w:fldChar w:fldCharType="separate"/>
            </w:r>
            <w:r w:rsidRPr="0094770D">
              <w:rPr>
                <w:rFonts w:ascii="Calibri" w:hAnsi="Calibri"/>
                <w:color w:val="000000"/>
                <w:lang w:val="en-GB"/>
              </w:rPr>
              <w:t>59,615</w:t>
            </w:r>
            <w:r w:rsidRPr="0094770D">
              <w:rPr>
                <w:rFonts w:ascii="Calibri" w:hAnsi="Calibri"/>
                <w:color w:val="000000"/>
                <w:lang w:val="en-GB"/>
              </w:rPr>
              <w:fldChar w:fldCharType="end"/>
            </w:r>
          </w:p>
        </w:tc>
        <w:tc>
          <w:tcPr>
            <w:tcW w:w="1287" w:type="dxa"/>
            <w:tcBorders>
              <w:top w:val="single" w:sz="8" w:space="0" w:color="auto"/>
              <w:left w:val="nil"/>
              <w:bottom w:val="single" w:sz="12" w:space="0" w:color="auto"/>
              <w:right w:val="nil"/>
            </w:tcBorders>
            <w:shd w:val="clear" w:color="auto" w:fill="auto"/>
            <w:vAlign w:val="bottom"/>
          </w:tcPr>
          <w:p w14:paraId="3C2DB953" w14:textId="132C395E" w:rsidR="005A5FA7" w:rsidRPr="0094770D" w:rsidRDefault="005A5FA7" w:rsidP="00E86ADF">
            <w:pPr>
              <w:spacing w:after="0" w:line="240" w:lineRule="auto"/>
              <w:jc w:val="right"/>
              <w:rPr>
                <w:rFonts w:ascii="Calibri" w:hAnsi="Calibri"/>
                <w:color w:val="000000"/>
                <w:lang w:val="en-GB"/>
              </w:rPr>
            </w:pPr>
            <w:r w:rsidRPr="0094770D">
              <w:rPr>
                <w:rFonts w:ascii="Calibri" w:hAnsi="Calibri"/>
                <w:color w:val="000000"/>
                <w:lang w:val="en-GB"/>
              </w:rPr>
              <w:fldChar w:fldCharType="begin"/>
            </w:r>
            <w:r w:rsidRPr="0094770D">
              <w:rPr>
                <w:rFonts w:ascii="Calibri" w:hAnsi="Calibri"/>
                <w:color w:val="000000"/>
                <w:lang w:val="en-GB"/>
              </w:rPr>
              <w:instrText xml:space="preserve"> =SUM(ABOVE) </w:instrText>
            </w:r>
            <w:r w:rsidRPr="0094770D">
              <w:rPr>
                <w:rFonts w:ascii="Calibri" w:hAnsi="Calibri"/>
                <w:color w:val="000000"/>
                <w:lang w:val="en-GB"/>
              </w:rPr>
              <w:fldChar w:fldCharType="end"/>
            </w:r>
            <w:r w:rsidR="009B783B" w:rsidRPr="0094770D">
              <w:rPr>
                <w:rFonts w:ascii="Calibri" w:hAnsi="Calibri"/>
                <w:color w:val="000000"/>
                <w:lang w:val="en-GB"/>
              </w:rPr>
              <w:fldChar w:fldCharType="begin"/>
            </w:r>
            <w:r w:rsidR="009B783B" w:rsidRPr="0094770D">
              <w:rPr>
                <w:rFonts w:ascii="Calibri" w:hAnsi="Calibri"/>
                <w:color w:val="000000"/>
                <w:lang w:val="en-GB"/>
              </w:rPr>
              <w:instrText xml:space="preserve"> =SUM(ABOVE) </w:instrText>
            </w:r>
            <w:r w:rsidR="009B783B" w:rsidRPr="0094770D">
              <w:rPr>
                <w:rFonts w:ascii="Calibri" w:hAnsi="Calibri"/>
                <w:color w:val="000000"/>
                <w:lang w:val="en-GB"/>
              </w:rPr>
              <w:fldChar w:fldCharType="separate"/>
            </w:r>
            <w:r w:rsidR="009B783B" w:rsidRPr="0094770D">
              <w:rPr>
                <w:rFonts w:ascii="Calibri" w:hAnsi="Calibri"/>
                <w:color w:val="000000"/>
                <w:lang w:val="en-GB"/>
              </w:rPr>
              <w:t>40,384</w:t>
            </w:r>
            <w:r w:rsidR="009B783B" w:rsidRPr="0094770D">
              <w:rPr>
                <w:rFonts w:ascii="Calibri" w:hAnsi="Calibri"/>
                <w:color w:val="000000"/>
                <w:lang w:val="en-GB"/>
              </w:rPr>
              <w:fldChar w:fldCharType="end"/>
            </w:r>
          </w:p>
        </w:tc>
      </w:tr>
    </w:tbl>
    <w:p w14:paraId="751D1C9E" w14:textId="77777777" w:rsidR="009D4536" w:rsidRPr="0094770D" w:rsidRDefault="009D4536" w:rsidP="00E86ADF">
      <w:pPr>
        <w:spacing w:after="0" w:line="240" w:lineRule="auto"/>
        <w:rPr>
          <w:lang w:val="en-GB"/>
        </w:rPr>
        <w:sectPr w:rsidR="009D4536" w:rsidRPr="0094770D" w:rsidSect="0017147B">
          <w:pgSz w:w="11906" w:h="16838"/>
          <w:pgMar w:top="1417" w:right="1417" w:bottom="1417" w:left="1417" w:header="708" w:footer="708" w:gutter="0"/>
          <w:lnNumType w:countBy="1" w:restart="continuous"/>
          <w:cols w:space="708"/>
          <w:docGrid w:linePitch="360"/>
        </w:sectPr>
      </w:pPr>
    </w:p>
    <w:p w14:paraId="3425633B" w14:textId="3E57F936" w:rsidR="00C46427" w:rsidRPr="00155529" w:rsidRDefault="00A234D9" w:rsidP="00891682">
      <w:pPr>
        <w:pStyle w:val="Heading1"/>
        <w:spacing w:before="480" w:beforeAutospacing="0" w:after="120" w:afterAutospacing="0"/>
        <w:ind w:left="1066"/>
        <w:rPr>
          <w:rFonts w:asciiTheme="majorHAnsi" w:hAnsiTheme="majorHAnsi"/>
          <w:sz w:val="36"/>
          <w:szCs w:val="36"/>
          <w:lang w:val="en-GB"/>
        </w:rPr>
      </w:pPr>
      <w:r w:rsidRPr="00155529">
        <w:rPr>
          <w:rFonts w:asciiTheme="majorHAnsi" w:hAnsiTheme="majorHAnsi"/>
          <w:sz w:val="36"/>
          <w:szCs w:val="36"/>
          <w:lang w:val="en-GB"/>
        </w:rPr>
        <w:t>References</w:t>
      </w:r>
    </w:p>
    <w:p w14:paraId="71970FB7" w14:textId="567101C9" w:rsidR="001858EF" w:rsidRPr="00155529" w:rsidRDefault="001858EF" w:rsidP="00E86ADF">
      <w:pPr>
        <w:pStyle w:val="Default"/>
        <w:numPr>
          <w:ilvl w:val="0"/>
          <w:numId w:val="2"/>
        </w:numPr>
        <w:rPr>
          <w:rFonts w:asciiTheme="minorHAnsi" w:eastAsiaTheme="minorHAnsi" w:hAnsiTheme="minorHAnsi" w:cs="AdvTT3713a231"/>
          <w:sz w:val="22"/>
          <w:szCs w:val="22"/>
          <w:lang w:val="en-GB"/>
        </w:rPr>
      </w:pPr>
      <w:bookmarkStart w:id="0" w:name="_Ref501621207"/>
      <w:r w:rsidRPr="00155529">
        <w:rPr>
          <w:rFonts w:asciiTheme="minorHAnsi" w:eastAsiaTheme="minorHAnsi" w:hAnsiTheme="minorHAnsi" w:cs="AdvTT3713a231"/>
          <w:sz w:val="22"/>
          <w:szCs w:val="22"/>
          <w:lang w:val="en-GB"/>
        </w:rPr>
        <w:t>R Documentation. 2014. Available from: http://127.0.0.1:15429/library/popbio/html/betaval.html</w:t>
      </w:r>
      <w:bookmarkEnd w:id="0"/>
    </w:p>
    <w:p w14:paraId="30A3AAEC" w14:textId="5B0F9DFF" w:rsidR="001858EF" w:rsidRPr="00155529" w:rsidRDefault="001858EF" w:rsidP="00E86ADF">
      <w:pPr>
        <w:pStyle w:val="ListParagraph"/>
        <w:numPr>
          <w:ilvl w:val="0"/>
          <w:numId w:val="2"/>
        </w:numPr>
        <w:autoSpaceDE w:val="0"/>
        <w:autoSpaceDN w:val="0"/>
        <w:adjustRightInd w:val="0"/>
        <w:spacing w:after="0" w:line="240" w:lineRule="auto"/>
        <w:rPr>
          <w:rFonts w:cs="Times"/>
          <w:lang w:val="en-GB"/>
        </w:rPr>
      </w:pPr>
      <w:bookmarkStart w:id="1" w:name="_Ref501611235"/>
      <w:r w:rsidRPr="00155529">
        <w:rPr>
          <w:rFonts w:cs="AdvP497E2"/>
          <w:lang w:val="en-GB" w:eastAsia="hr-HR"/>
        </w:rPr>
        <w:t xml:space="preserve">Bischof R, </w:t>
      </w:r>
      <w:r w:rsidRPr="00155529">
        <w:rPr>
          <w:rFonts w:cs="ArialMT-Bold"/>
          <w:bCs/>
          <w:lang w:val="en-GB"/>
        </w:rPr>
        <w:t xml:space="preserve">Swenson JE, Yoccoz NG, Mysterud A, Gimenez O. The magnitude and selectivity of natural and multiple anthropogenic mortality causes in hunted brown bears. </w:t>
      </w:r>
      <w:r w:rsidRPr="00155529">
        <w:rPr>
          <w:rFonts w:cs="TimesNRMT-Italic"/>
          <w:iCs/>
          <w:lang w:val="en-GB"/>
        </w:rPr>
        <w:t xml:space="preserve">J Anim Ecol. </w:t>
      </w:r>
      <w:r w:rsidRPr="00155529">
        <w:rPr>
          <w:rFonts w:cs="ArialMT-Bold"/>
          <w:bCs/>
          <w:lang w:val="en-GB"/>
        </w:rPr>
        <w:t>2009;</w:t>
      </w:r>
      <w:r w:rsidRPr="00155529">
        <w:rPr>
          <w:rFonts w:cs="TimesNRMT-Bold"/>
          <w:bCs/>
          <w:lang w:val="en-GB"/>
        </w:rPr>
        <w:t xml:space="preserve">78: </w:t>
      </w:r>
      <w:r w:rsidRPr="00155529">
        <w:rPr>
          <w:rFonts w:cs="TimesNRMT"/>
          <w:lang w:val="en-GB"/>
        </w:rPr>
        <w:t>656–665.</w:t>
      </w:r>
      <w:bookmarkEnd w:id="1"/>
    </w:p>
    <w:p w14:paraId="5AAE51E1" w14:textId="6C35831B" w:rsidR="00F72868" w:rsidRPr="00155529" w:rsidRDefault="00F72868" w:rsidP="00E86ADF">
      <w:pPr>
        <w:pStyle w:val="ListParagraph"/>
        <w:numPr>
          <w:ilvl w:val="0"/>
          <w:numId w:val="2"/>
        </w:numPr>
        <w:autoSpaceDE w:val="0"/>
        <w:autoSpaceDN w:val="0"/>
        <w:adjustRightInd w:val="0"/>
        <w:spacing w:after="0" w:line="240" w:lineRule="auto"/>
        <w:rPr>
          <w:rFonts w:cs="Times"/>
          <w:lang w:val="en-GB"/>
        </w:rPr>
      </w:pPr>
      <w:bookmarkStart w:id="2" w:name="_Ref501611671"/>
      <w:r w:rsidRPr="00155529">
        <w:rPr>
          <w:rFonts w:asciiTheme="minorHAnsi" w:eastAsiaTheme="minorHAnsi" w:hAnsiTheme="minorHAnsi" w:cs="TimesNewRoman"/>
          <w:lang w:val="en-GB"/>
        </w:rPr>
        <w:t xml:space="preserve">Swenson JE, Sandegren F, Söderberg A, Bjärvall A, Franzén R, Wabakken P. Infanticide caused by hunting of male bears. </w:t>
      </w:r>
      <w:r w:rsidRPr="00155529">
        <w:rPr>
          <w:rFonts w:asciiTheme="minorHAnsi" w:eastAsiaTheme="minorHAnsi" w:hAnsiTheme="minorHAnsi" w:cs="TimesNewRoman,Bold"/>
          <w:lang w:val="en-GB"/>
        </w:rPr>
        <w:t xml:space="preserve">Nature. </w:t>
      </w:r>
      <w:r w:rsidRPr="00155529">
        <w:rPr>
          <w:rFonts w:asciiTheme="minorHAnsi" w:eastAsiaTheme="minorHAnsi" w:hAnsiTheme="minorHAnsi" w:cs="TimesNewRoman"/>
          <w:lang w:val="en-GB"/>
        </w:rPr>
        <w:t>1997;386: 450-451.</w:t>
      </w:r>
      <w:bookmarkEnd w:id="2"/>
    </w:p>
    <w:p w14:paraId="0323078E" w14:textId="33B1E9FC" w:rsidR="00F72868" w:rsidRPr="00155529" w:rsidRDefault="00F72868" w:rsidP="00E86ADF">
      <w:pPr>
        <w:pStyle w:val="ListParagraph"/>
        <w:numPr>
          <w:ilvl w:val="0"/>
          <w:numId w:val="2"/>
        </w:numPr>
        <w:autoSpaceDE w:val="0"/>
        <w:autoSpaceDN w:val="0"/>
        <w:adjustRightInd w:val="0"/>
        <w:spacing w:after="0" w:line="240" w:lineRule="auto"/>
        <w:rPr>
          <w:rFonts w:cs="Times"/>
          <w:lang w:val="en-GB"/>
        </w:rPr>
      </w:pPr>
      <w:bookmarkStart w:id="3" w:name="_Ref501611675"/>
      <w:r w:rsidRPr="00155529">
        <w:rPr>
          <w:rFonts w:asciiTheme="minorHAnsi" w:eastAsiaTheme="minorHAnsi" w:hAnsiTheme="minorHAnsi"/>
          <w:lang w:val="en-GB"/>
        </w:rPr>
        <w:t>Swenson JE, Sandegren F, Brunberg S, Segerstrom P. Factors associated with loss of brown bear cubs in Sweden. Ursus. 2001;12: 69-80.</w:t>
      </w:r>
      <w:bookmarkEnd w:id="3"/>
    </w:p>
    <w:p w14:paraId="202790C9" w14:textId="198EC87D" w:rsidR="005E0FFA" w:rsidRPr="00155529" w:rsidRDefault="005E0FFA" w:rsidP="00E86ADF">
      <w:pPr>
        <w:pStyle w:val="Default"/>
        <w:numPr>
          <w:ilvl w:val="0"/>
          <w:numId w:val="2"/>
        </w:numPr>
        <w:rPr>
          <w:rFonts w:asciiTheme="minorHAnsi" w:eastAsiaTheme="minorHAnsi" w:hAnsiTheme="minorHAnsi" w:cs="Times New Roman"/>
          <w:bCs/>
          <w:color w:val="auto"/>
          <w:sz w:val="22"/>
          <w:szCs w:val="22"/>
          <w:lang w:val="en-GB" w:eastAsia="en-US"/>
        </w:rPr>
      </w:pPr>
      <w:bookmarkStart w:id="4" w:name="_Ref501611677"/>
      <w:r w:rsidRPr="00155529">
        <w:rPr>
          <w:rFonts w:asciiTheme="minorHAnsi" w:hAnsiTheme="minorHAnsi" w:cs="Arial"/>
          <w:color w:val="auto"/>
          <w:sz w:val="22"/>
          <w:szCs w:val="22"/>
          <w:lang w:val="en-GB"/>
        </w:rPr>
        <w:t xml:space="preserve">McLellan BN. </w:t>
      </w:r>
      <w:r w:rsidRPr="00155529">
        <w:rPr>
          <w:rFonts w:asciiTheme="minorHAnsi" w:eastAsiaTheme="minorHAnsi" w:hAnsiTheme="minorHAnsi" w:cs="Times New Roman"/>
          <w:bCs/>
          <w:color w:val="auto"/>
          <w:sz w:val="22"/>
          <w:szCs w:val="22"/>
          <w:lang w:val="en-GB"/>
        </w:rPr>
        <w:t xml:space="preserve">Sexually selected infanticide in grizzly bears: the effects of hunting on cub survival. Ursus. </w:t>
      </w:r>
      <w:r w:rsidRPr="00155529">
        <w:rPr>
          <w:rFonts w:asciiTheme="minorHAnsi" w:hAnsiTheme="minorHAnsi" w:cs="Arial"/>
          <w:color w:val="auto"/>
          <w:sz w:val="22"/>
          <w:szCs w:val="22"/>
          <w:lang w:val="en-GB"/>
        </w:rPr>
        <w:t>2005;</w:t>
      </w:r>
      <w:r w:rsidRPr="00155529">
        <w:rPr>
          <w:rFonts w:asciiTheme="minorHAnsi" w:eastAsiaTheme="minorHAnsi" w:hAnsiTheme="minorHAnsi" w:cs="Times New Roman"/>
          <w:bCs/>
          <w:color w:val="auto"/>
          <w:sz w:val="22"/>
          <w:szCs w:val="22"/>
          <w:lang w:val="en-GB"/>
        </w:rPr>
        <w:t>16(2): 141-156.</w:t>
      </w:r>
    </w:p>
    <w:p w14:paraId="28EA4257" w14:textId="056224E8" w:rsidR="005E0FFA" w:rsidRPr="00155529" w:rsidRDefault="005E0FFA" w:rsidP="00E86ADF">
      <w:pPr>
        <w:pStyle w:val="Default"/>
        <w:numPr>
          <w:ilvl w:val="0"/>
          <w:numId w:val="2"/>
        </w:numPr>
        <w:rPr>
          <w:rFonts w:asciiTheme="minorHAnsi" w:eastAsiaTheme="minorHAnsi" w:hAnsiTheme="minorHAnsi" w:cs="Times New Roman"/>
          <w:bCs/>
          <w:color w:val="auto"/>
          <w:sz w:val="22"/>
          <w:szCs w:val="22"/>
          <w:lang w:val="en-GB" w:eastAsia="en-US"/>
        </w:rPr>
      </w:pPr>
      <w:bookmarkStart w:id="5" w:name="_Ref501611905"/>
      <w:r w:rsidRPr="00155529">
        <w:rPr>
          <w:rFonts w:asciiTheme="minorHAnsi" w:eastAsiaTheme="minorHAnsi" w:hAnsiTheme="minorHAnsi" w:cs="Times New Roman"/>
          <w:bCs/>
          <w:color w:val="auto"/>
          <w:sz w:val="22"/>
          <w:szCs w:val="22"/>
          <w:lang w:val="en-GB" w:eastAsia="en-US"/>
        </w:rPr>
        <w:t>Miller SD, Sellers RA, Keay JA. Effects of hunting on brown bear cub survival and litter size in Alaska. Ursus. 2003;14(2): 130-152.</w:t>
      </w:r>
      <w:bookmarkEnd w:id="5"/>
    </w:p>
    <w:p w14:paraId="4A5BE526" w14:textId="2599981F" w:rsidR="00DB6E12" w:rsidRPr="00155529" w:rsidRDefault="00DB6E12" w:rsidP="00E86ADF">
      <w:pPr>
        <w:pStyle w:val="Default"/>
        <w:numPr>
          <w:ilvl w:val="0"/>
          <w:numId w:val="2"/>
        </w:numPr>
        <w:rPr>
          <w:rFonts w:asciiTheme="minorHAnsi" w:eastAsiaTheme="minorHAnsi" w:hAnsiTheme="minorHAnsi" w:cs="AdvTT3713a231"/>
          <w:sz w:val="22"/>
          <w:szCs w:val="22"/>
          <w:lang w:val="en-GB"/>
        </w:rPr>
      </w:pPr>
      <w:bookmarkStart w:id="6" w:name="_Ref501619675"/>
      <w:bookmarkStart w:id="7" w:name="_Ref501611944"/>
      <w:r w:rsidRPr="00155529">
        <w:rPr>
          <w:rFonts w:asciiTheme="minorHAnsi" w:eastAsiaTheme="minorHAnsi" w:hAnsiTheme="minorHAnsi" w:cs="AdvTTb8864ccf.B"/>
          <w:sz w:val="22"/>
          <w:szCs w:val="22"/>
          <w:lang w:val="en-GB"/>
        </w:rPr>
        <w:t xml:space="preserve">Gonzalez O, Zedrosser A, Pelletier F, Swenson JE, Festa-Bianchet M. Litter reductions reveal a trade-off between offspring size and number in brown bears. </w:t>
      </w:r>
      <w:r w:rsidRPr="00155529">
        <w:rPr>
          <w:rFonts w:asciiTheme="minorHAnsi" w:hAnsiTheme="minorHAnsi"/>
          <w:spacing w:val="5"/>
          <w:sz w:val="22"/>
          <w:szCs w:val="22"/>
          <w:lang w:val="en-GB"/>
        </w:rPr>
        <w:t>Behav Ecol Sociobiol.</w:t>
      </w:r>
      <w:r w:rsidRPr="00155529">
        <w:rPr>
          <w:rFonts w:asciiTheme="minorHAnsi" w:eastAsiaTheme="minorHAnsi" w:hAnsiTheme="minorHAnsi" w:cs="AdvTT3713a231"/>
          <w:sz w:val="22"/>
          <w:szCs w:val="22"/>
          <w:lang w:val="en-GB"/>
        </w:rPr>
        <w:t xml:space="preserve"> </w:t>
      </w:r>
      <w:r w:rsidRPr="00155529">
        <w:rPr>
          <w:rFonts w:asciiTheme="minorHAnsi" w:eastAsiaTheme="minorHAnsi" w:hAnsiTheme="minorHAnsi" w:cs="AdvTTb8864ccf.B"/>
          <w:sz w:val="22"/>
          <w:szCs w:val="22"/>
          <w:lang w:val="en-GB"/>
        </w:rPr>
        <w:t>2012;</w:t>
      </w:r>
      <w:r w:rsidRPr="00155529">
        <w:rPr>
          <w:rFonts w:asciiTheme="minorHAnsi" w:eastAsiaTheme="minorHAnsi" w:hAnsiTheme="minorHAnsi" w:cs="AdvTT3713a231"/>
          <w:sz w:val="22"/>
          <w:szCs w:val="22"/>
          <w:lang w:val="en-GB"/>
        </w:rPr>
        <w:t>66: 1025</w:t>
      </w:r>
      <w:r w:rsidRPr="00155529">
        <w:rPr>
          <w:rFonts w:asciiTheme="minorHAnsi" w:eastAsiaTheme="minorHAnsi" w:hAnsiTheme="minorHAnsi" w:cs="AdvTT3713a231+20"/>
          <w:sz w:val="22"/>
          <w:szCs w:val="22"/>
          <w:lang w:val="en-GB"/>
        </w:rPr>
        <w:t>–</w:t>
      </w:r>
      <w:r w:rsidRPr="00155529">
        <w:rPr>
          <w:rFonts w:asciiTheme="minorHAnsi" w:eastAsiaTheme="minorHAnsi" w:hAnsiTheme="minorHAnsi" w:cs="AdvTT3713a231"/>
          <w:sz w:val="22"/>
          <w:szCs w:val="22"/>
          <w:lang w:val="en-GB"/>
        </w:rPr>
        <w:t>1032.</w:t>
      </w:r>
      <w:bookmarkEnd w:id="6"/>
    </w:p>
    <w:p w14:paraId="63F20696" w14:textId="12E43530" w:rsidR="0013581D" w:rsidRPr="00155529" w:rsidRDefault="0013581D" w:rsidP="00E86ADF">
      <w:pPr>
        <w:pStyle w:val="ListParagraph"/>
        <w:numPr>
          <w:ilvl w:val="0"/>
          <w:numId w:val="2"/>
        </w:numPr>
        <w:autoSpaceDE w:val="0"/>
        <w:autoSpaceDN w:val="0"/>
        <w:adjustRightInd w:val="0"/>
        <w:spacing w:after="0" w:line="240" w:lineRule="auto"/>
        <w:rPr>
          <w:rFonts w:cs="AdvPSFTBL"/>
          <w:lang w:val="en-GB"/>
        </w:rPr>
      </w:pPr>
      <w:bookmarkStart w:id="8" w:name="_Ref501620552"/>
      <w:bookmarkStart w:id="9" w:name="_Ref501612549"/>
      <w:r w:rsidRPr="00155529">
        <w:rPr>
          <w:rFonts w:cs="AdvPSFT-R"/>
          <w:lang w:val="en-GB"/>
        </w:rPr>
        <w:t xml:space="preserve">Steyaert SMJG, Swenson JE, Zedrosser A. </w:t>
      </w:r>
      <w:r w:rsidRPr="00155529">
        <w:rPr>
          <w:rFonts w:cs="AdvPSFTBL"/>
          <w:lang w:val="en-GB"/>
        </w:rPr>
        <w:t xml:space="preserve">Litter loss triggers estrus in a nonsocial seasonal breeder. Ecol Evol. </w:t>
      </w:r>
      <w:r w:rsidRPr="00155529">
        <w:rPr>
          <w:rFonts w:cs="AdvPSFT-R"/>
          <w:lang w:val="en-GB"/>
        </w:rPr>
        <w:t>2014;</w:t>
      </w:r>
      <w:r w:rsidRPr="00155529">
        <w:rPr>
          <w:rFonts w:cs="AdvPSFTBL"/>
          <w:lang w:val="en-GB"/>
        </w:rPr>
        <w:t>4(3): 300–310.</w:t>
      </w:r>
      <w:bookmarkEnd w:id="8"/>
    </w:p>
    <w:p w14:paraId="21B03583" w14:textId="3180F140" w:rsidR="00D00ECD" w:rsidRPr="00155529" w:rsidRDefault="00D00ECD" w:rsidP="00E86ADF">
      <w:pPr>
        <w:pStyle w:val="ListParagraph"/>
        <w:numPr>
          <w:ilvl w:val="0"/>
          <w:numId w:val="2"/>
        </w:numPr>
        <w:autoSpaceDE w:val="0"/>
        <w:autoSpaceDN w:val="0"/>
        <w:adjustRightInd w:val="0"/>
        <w:spacing w:after="0" w:line="240" w:lineRule="auto"/>
        <w:rPr>
          <w:rFonts w:cs="Times-Roman"/>
          <w:lang w:val="en-GB"/>
        </w:rPr>
      </w:pPr>
      <w:bookmarkStart w:id="10" w:name="_Ref501612960"/>
      <w:bookmarkStart w:id="11" w:name="_Ref501612711"/>
      <w:r w:rsidRPr="00155529">
        <w:rPr>
          <w:rFonts w:cs="AdvTT3713a231"/>
          <w:lang w:val="en-GB"/>
        </w:rPr>
        <w:lastRenderedPageBreak/>
        <w:t>Zedrosser A,</w:t>
      </w:r>
      <w:r w:rsidRPr="00155529">
        <w:rPr>
          <w:rFonts w:cs="Times-Bold"/>
          <w:bCs/>
          <w:lang w:val="en-GB"/>
        </w:rPr>
        <w:t xml:space="preserve"> Dahle B, Støen OG, Swenson JE</w:t>
      </w:r>
      <w:r w:rsidR="00E245F4" w:rsidRPr="00155529">
        <w:rPr>
          <w:rFonts w:cs="Times-Bold"/>
          <w:bCs/>
          <w:lang w:val="en-GB"/>
        </w:rPr>
        <w:t>.</w:t>
      </w:r>
      <w:r w:rsidRPr="00155529">
        <w:rPr>
          <w:rFonts w:cs="Times-Bold"/>
          <w:bCs/>
          <w:lang w:val="en-GB"/>
        </w:rPr>
        <w:t xml:space="preserve"> The e</w:t>
      </w:r>
      <w:r w:rsidRPr="00155529">
        <w:rPr>
          <w:rFonts w:cs="LigatureBold"/>
          <w:bCs/>
          <w:lang w:val="en-GB"/>
        </w:rPr>
        <w:t>ff</w:t>
      </w:r>
      <w:r w:rsidRPr="00155529">
        <w:rPr>
          <w:rFonts w:cs="Times-Bold"/>
          <w:bCs/>
          <w:lang w:val="en-GB"/>
        </w:rPr>
        <w:t xml:space="preserve">ects of primiparity on reproductive performance in the brown bear. </w:t>
      </w:r>
      <w:r w:rsidRPr="00155529">
        <w:rPr>
          <w:rFonts w:cs="Times-Roman"/>
          <w:lang w:val="en-GB"/>
        </w:rPr>
        <w:t>Oecologia</w:t>
      </w:r>
      <w:r w:rsidR="00E245F4" w:rsidRPr="00155529">
        <w:rPr>
          <w:rFonts w:cs="Times-Roman"/>
          <w:lang w:val="en-GB"/>
        </w:rPr>
        <w:t>.</w:t>
      </w:r>
      <w:r w:rsidRPr="00155529">
        <w:rPr>
          <w:rFonts w:cs="Times-Roman"/>
          <w:lang w:val="en-GB"/>
        </w:rPr>
        <w:t xml:space="preserve"> </w:t>
      </w:r>
      <w:r w:rsidR="00E245F4" w:rsidRPr="00155529">
        <w:rPr>
          <w:rFonts w:cs="Times-Bold"/>
          <w:bCs/>
          <w:lang w:val="en-GB"/>
        </w:rPr>
        <w:t>2009;</w:t>
      </w:r>
      <w:r w:rsidRPr="00155529">
        <w:rPr>
          <w:rFonts w:cs="Times-Roman"/>
          <w:lang w:val="en-GB"/>
        </w:rPr>
        <w:t>160:</w:t>
      </w:r>
      <w:r w:rsidR="00E245F4" w:rsidRPr="00155529">
        <w:rPr>
          <w:rFonts w:cs="Times-Roman"/>
          <w:lang w:val="en-GB"/>
        </w:rPr>
        <w:t xml:space="preserve"> </w:t>
      </w:r>
      <w:r w:rsidRPr="00155529">
        <w:rPr>
          <w:rFonts w:cs="Times-Roman"/>
          <w:lang w:val="en-GB"/>
        </w:rPr>
        <w:t>847–854.</w:t>
      </w:r>
      <w:bookmarkEnd w:id="10"/>
    </w:p>
    <w:p w14:paraId="0E028BF5" w14:textId="77777777" w:rsidR="00B55340" w:rsidRPr="00155529" w:rsidRDefault="0056576C" w:rsidP="00E86ADF">
      <w:pPr>
        <w:pStyle w:val="ListParagraph"/>
        <w:numPr>
          <w:ilvl w:val="0"/>
          <w:numId w:val="2"/>
        </w:numPr>
        <w:autoSpaceDE w:val="0"/>
        <w:autoSpaceDN w:val="0"/>
        <w:adjustRightInd w:val="0"/>
        <w:spacing w:after="0" w:line="240" w:lineRule="auto"/>
        <w:rPr>
          <w:rFonts w:cs="AdvTT3713a231"/>
          <w:lang w:val="en-GB"/>
        </w:rPr>
      </w:pPr>
      <w:bookmarkStart w:id="12" w:name="_Ref501620723"/>
      <w:bookmarkStart w:id="13" w:name="_Ref501612815"/>
      <w:r w:rsidRPr="00155529">
        <w:rPr>
          <w:rFonts w:cs="AdvPSFT-R"/>
          <w:lang w:val="en-GB"/>
        </w:rPr>
        <w:t>Steyaert SMJG,</w:t>
      </w:r>
      <w:r w:rsidRPr="00155529">
        <w:rPr>
          <w:rFonts w:cs="Frutiger-Bold"/>
          <w:bCs/>
          <w:lang w:val="en-GB"/>
        </w:rPr>
        <w:t xml:space="preserve"> Endrestøl</w:t>
      </w:r>
      <w:r w:rsidRPr="00155529">
        <w:rPr>
          <w:rFonts w:cs="AdvPSFT-R"/>
          <w:lang w:val="en-GB"/>
        </w:rPr>
        <w:t xml:space="preserve"> A, </w:t>
      </w:r>
      <w:r w:rsidRPr="00155529">
        <w:rPr>
          <w:rFonts w:cs="Frutiger-Bold"/>
          <w:bCs/>
          <w:lang w:val="en-GB"/>
        </w:rPr>
        <w:t>Hackländer</w:t>
      </w:r>
      <w:r w:rsidRPr="00155529">
        <w:rPr>
          <w:rFonts w:cs="AdvPSFT-R"/>
          <w:lang w:val="en-GB"/>
        </w:rPr>
        <w:t xml:space="preserve"> K, Swenson JE, Zedrosser A. </w:t>
      </w:r>
      <w:r w:rsidRPr="00155529">
        <w:rPr>
          <w:rFonts w:cs="Frutiger-Bold"/>
          <w:bCs/>
          <w:lang w:val="en-GB"/>
        </w:rPr>
        <w:t xml:space="preserve">The mating system of the brown bear </w:t>
      </w:r>
      <w:r w:rsidRPr="00155529">
        <w:rPr>
          <w:rFonts w:cs="Frutiger-BoldItalic"/>
          <w:bCs/>
          <w:i/>
          <w:iCs/>
          <w:lang w:val="en-GB"/>
        </w:rPr>
        <w:t>Ursus arctos</w:t>
      </w:r>
      <w:r w:rsidRPr="00155529">
        <w:rPr>
          <w:rFonts w:cs="Arial"/>
          <w:lang w:val="en-GB" w:eastAsia="hr-HR"/>
        </w:rPr>
        <w:t xml:space="preserve">. </w:t>
      </w:r>
      <w:r w:rsidRPr="00155529">
        <w:rPr>
          <w:rFonts w:cs="Frutiger-Italic"/>
          <w:iCs/>
          <w:lang w:val="en-GB"/>
        </w:rPr>
        <w:t>Mamm Rev.</w:t>
      </w:r>
      <w:r w:rsidRPr="00155529">
        <w:rPr>
          <w:rFonts w:cs="Frutiger-Roman"/>
          <w:lang w:val="en-GB"/>
        </w:rPr>
        <w:t xml:space="preserve"> </w:t>
      </w:r>
      <w:r w:rsidRPr="00155529">
        <w:rPr>
          <w:rFonts w:cs="AdvPSFT-R"/>
          <w:lang w:val="en-GB"/>
        </w:rPr>
        <w:t>2012;</w:t>
      </w:r>
      <w:r w:rsidRPr="00155529">
        <w:rPr>
          <w:rFonts w:cs="Frutiger-Roman"/>
          <w:lang w:val="en-GB"/>
        </w:rPr>
        <w:t>42(1): 12–34.</w:t>
      </w:r>
      <w:bookmarkStart w:id="14" w:name="_Ref501613021"/>
      <w:bookmarkEnd w:id="12"/>
    </w:p>
    <w:p w14:paraId="61665307" w14:textId="1E927F77" w:rsidR="00B55340" w:rsidRPr="00155529" w:rsidRDefault="00B55340" w:rsidP="00E86ADF">
      <w:pPr>
        <w:pStyle w:val="ListParagraph"/>
        <w:numPr>
          <w:ilvl w:val="0"/>
          <w:numId w:val="2"/>
        </w:numPr>
        <w:autoSpaceDE w:val="0"/>
        <w:autoSpaceDN w:val="0"/>
        <w:adjustRightInd w:val="0"/>
        <w:spacing w:after="0" w:line="240" w:lineRule="auto"/>
        <w:rPr>
          <w:rFonts w:cs="AdvTT3713a231"/>
          <w:lang w:val="en-GB"/>
        </w:rPr>
      </w:pPr>
      <w:bookmarkStart w:id="15" w:name="_Ref501621523"/>
      <w:r w:rsidRPr="00155529">
        <w:rPr>
          <w:rFonts w:asciiTheme="minorHAnsi" w:eastAsiaTheme="minorHAnsi" w:hAnsiTheme="minorHAnsi" w:cs="AdvTTb8864ccf.B"/>
          <w:lang w:val="en-GB"/>
        </w:rPr>
        <w:t xml:space="preserve">Støen OG, Zedrosser A, Wegge P, Swenson JE. Socially induced delayed primiparity in brown bears </w:t>
      </w:r>
      <w:r w:rsidRPr="00155529">
        <w:rPr>
          <w:rFonts w:asciiTheme="minorHAnsi" w:eastAsiaTheme="minorHAnsi" w:hAnsiTheme="minorHAnsi" w:cs="AdvTTec61d777.BI"/>
          <w:i/>
          <w:lang w:val="en-GB"/>
        </w:rPr>
        <w:t>Ursus arctos</w:t>
      </w:r>
      <w:r w:rsidRPr="00155529">
        <w:rPr>
          <w:rFonts w:asciiTheme="minorHAnsi" w:eastAsiaTheme="minorHAnsi" w:hAnsiTheme="minorHAnsi" w:cs="AdvTTec61d777.BI"/>
          <w:lang w:val="en-GB"/>
        </w:rPr>
        <w:t xml:space="preserve">. </w:t>
      </w:r>
      <w:r w:rsidRPr="00155529">
        <w:rPr>
          <w:rFonts w:asciiTheme="minorHAnsi" w:hAnsiTheme="minorHAnsi"/>
          <w:spacing w:val="5"/>
          <w:lang w:val="en-GB"/>
        </w:rPr>
        <w:t xml:space="preserve">Behav Ecol Sociobiol. </w:t>
      </w:r>
      <w:r w:rsidRPr="00155529">
        <w:rPr>
          <w:rFonts w:asciiTheme="minorHAnsi" w:eastAsiaTheme="minorHAnsi" w:hAnsiTheme="minorHAnsi" w:cs="AdvTTb8864ccf.B"/>
          <w:lang w:val="en-GB"/>
        </w:rPr>
        <w:t>2006;</w:t>
      </w:r>
      <w:r w:rsidRPr="00155529">
        <w:rPr>
          <w:rFonts w:asciiTheme="minorHAnsi" w:eastAsiaTheme="minorHAnsi" w:hAnsiTheme="minorHAnsi" w:cs="AdvTT3713a231"/>
          <w:lang w:val="en-GB"/>
        </w:rPr>
        <w:t>61: 1</w:t>
      </w:r>
      <w:r w:rsidRPr="00155529">
        <w:rPr>
          <w:rFonts w:asciiTheme="minorHAnsi" w:eastAsiaTheme="minorHAnsi" w:hAnsiTheme="minorHAnsi" w:cs="AdvTT3713a231+20"/>
          <w:lang w:val="en-GB"/>
        </w:rPr>
        <w:t>–</w:t>
      </w:r>
      <w:r w:rsidRPr="00155529">
        <w:rPr>
          <w:rFonts w:asciiTheme="minorHAnsi" w:eastAsiaTheme="minorHAnsi" w:hAnsiTheme="minorHAnsi" w:cs="AdvTT3713a231"/>
          <w:lang w:val="en-GB"/>
        </w:rPr>
        <w:t>8.</w:t>
      </w:r>
      <w:bookmarkEnd w:id="15"/>
    </w:p>
    <w:p w14:paraId="54CD008A" w14:textId="77777777" w:rsidR="00113BFC" w:rsidRPr="00155529" w:rsidRDefault="00113BFC" w:rsidP="00E86ADF">
      <w:pPr>
        <w:pStyle w:val="ListParagraph"/>
        <w:numPr>
          <w:ilvl w:val="0"/>
          <w:numId w:val="2"/>
        </w:numPr>
        <w:autoSpaceDE w:val="0"/>
        <w:autoSpaceDN w:val="0"/>
        <w:adjustRightInd w:val="0"/>
        <w:spacing w:after="0" w:line="240" w:lineRule="auto"/>
        <w:rPr>
          <w:rFonts w:asciiTheme="minorHAnsi" w:eastAsiaTheme="minorHAnsi" w:hAnsiTheme="minorHAnsi" w:cs="Segoe UI"/>
          <w:lang w:val="en-GB"/>
        </w:rPr>
      </w:pPr>
      <w:bookmarkStart w:id="16" w:name="_Ref501218360"/>
      <w:bookmarkStart w:id="17" w:name="_Ref501613230"/>
      <w:r w:rsidRPr="00155529">
        <w:rPr>
          <w:rFonts w:asciiTheme="minorHAnsi" w:eastAsiaTheme="minorHAnsi" w:hAnsiTheme="minorHAnsi" w:cs="Segoe UI"/>
          <w:lang w:val="en-GB"/>
        </w:rPr>
        <w:t xml:space="preserve">Krofel M, Jonozovič M, Jerina K. Demography and mortality patterns of removed brown bears in a heavily exploited population. </w:t>
      </w:r>
      <w:r w:rsidRPr="00155529">
        <w:rPr>
          <w:rFonts w:asciiTheme="minorHAnsi" w:eastAsiaTheme="minorHAnsi" w:hAnsiTheme="minorHAnsi" w:cs="Segoe UI"/>
          <w:iCs/>
          <w:lang w:val="en-GB"/>
        </w:rPr>
        <w:t>Ursus.</w:t>
      </w:r>
      <w:r w:rsidRPr="00155529">
        <w:rPr>
          <w:rFonts w:asciiTheme="minorHAnsi" w:eastAsiaTheme="minorHAnsi" w:hAnsiTheme="minorHAnsi" w:cs="Segoe UI"/>
          <w:lang w:val="en-GB"/>
        </w:rPr>
        <w:t xml:space="preserve"> 2012;</w:t>
      </w:r>
      <w:r w:rsidRPr="00155529">
        <w:rPr>
          <w:rFonts w:asciiTheme="minorHAnsi" w:eastAsiaTheme="minorHAnsi" w:hAnsiTheme="minorHAnsi" w:cs="Segoe UI"/>
          <w:bCs/>
          <w:lang w:val="en-GB"/>
        </w:rPr>
        <w:t>23:</w:t>
      </w:r>
      <w:r w:rsidRPr="00155529">
        <w:rPr>
          <w:rFonts w:asciiTheme="minorHAnsi" w:eastAsiaTheme="minorHAnsi" w:hAnsiTheme="minorHAnsi" w:cs="Segoe UI"/>
          <w:lang w:val="en-GB"/>
        </w:rPr>
        <w:t xml:space="preserve"> 91-103.</w:t>
      </w:r>
      <w:bookmarkEnd w:id="16"/>
    </w:p>
    <w:p w14:paraId="388646D1" w14:textId="64E1A039" w:rsidR="00CA74BB" w:rsidRPr="00155529" w:rsidRDefault="00CA74BB" w:rsidP="00E86ADF">
      <w:pPr>
        <w:pStyle w:val="ListParagraph"/>
        <w:numPr>
          <w:ilvl w:val="0"/>
          <w:numId w:val="2"/>
        </w:numPr>
        <w:autoSpaceDE w:val="0"/>
        <w:autoSpaceDN w:val="0"/>
        <w:adjustRightInd w:val="0"/>
        <w:spacing w:after="0" w:line="240" w:lineRule="auto"/>
        <w:rPr>
          <w:rFonts w:cs="Times"/>
          <w:lang w:val="en-GB"/>
        </w:rPr>
      </w:pPr>
      <w:bookmarkStart w:id="18" w:name="_Ref501621554"/>
      <w:bookmarkStart w:id="19" w:name="_Ref501613385"/>
      <w:r w:rsidRPr="00155529">
        <w:rPr>
          <w:rFonts w:cs="AdvTT3713a231"/>
          <w:lang w:val="en-GB"/>
        </w:rPr>
        <w:t>Zedrosser</w:t>
      </w:r>
      <w:r w:rsidRPr="00155529">
        <w:rPr>
          <w:rFonts w:cs="Times"/>
          <w:lang w:val="en-GB"/>
        </w:rPr>
        <w:t xml:space="preserve"> A, Rauer G, Kruckenhauser L. Early primiparity in brown bears. Acta Theriol. 2004;49(3): 427-432.</w:t>
      </w:r>
      <w:bookmarkEnd w:id="18"/>
    </w:p>
    <w:p w14:paraId="3E1F904E" w14:textId="04A7CF8F" w:rsidR="004D52FA" w:rsidRPr="00155529" w:rsidRDefault="004D52FA" w:rsidP="00E86ADF">
      <w:pPr>
        <w:pStyle w:val="ListParagraph"/>
        <w:numPr>
          <w:ilvl w:val="0"/>
          <w:numId w:val="2"/>
        </w:numPr>
        <w:autoSpaceDE w:val="0"/>
        <w:autoSpaceDN w:val="0"/>
        <w:adjustRightInd w:val="0"/>
        <w:spacing w:after="0" w:line="240" w:lineRule="auto"/>
        <w:rPr>
          <w:rFonts w:cs="AdvTTb8864ccf.B"/>
          <w:lang w:val="en-GB"/>
        </w:rPr>
      </w:pPr>
      <w:bookmarkStart w:id="20" w:name="_Ref501621564"/>
      <w:bookmarkStart w:id="21" w:name="_Ref501613517"/>
      <w:r w:rsidRPr="00155529">
        <w:rPr>
          <w:rFonts w:cs="Times"/>
          <w:lang w:val="en-GB"/>
        </w:rPr>
        <w:t xml:space="preserve">Frković </w:t>
      </w:r>
      <w:r w:rsidRPr="00155529">
        <w:rPr>
          <w:rFonts w:cs="Helvetica"/>
          <w:lang w:val="en-GB"/>
        </w:rPr>
        <w:t xml:space="preserve">A, </w:t>
      </w:r>
      <w:r w:rsidRPr="00155529">
        <w:rPr>
          <w:rFonts w:cs="Times"/>
          <w:lang w:val="en-GB"/>
        </w:rPr>
        <w:t>Huber D</w:t>
      </w:r>
      <w:r w:rsidRPr="00155529">
        <w:rPr>
          <w:rFonts w:cs="Helvetica"/>
          <w:lang w:val="en-GB"/>
        </w:rPr>
        <w:t>,</w:t>
      </w:r>
      <w:r w:rsidRPr="00155529">
        <w:rPr>
          <w:rFonts w:cs="Times"/>
          <w:lang w:val="en-GB"/>
        </w:rPr>
        <w:t xml:space="preserve"> Kusak J</w:t>
      </w:r>
      <w:r w:rsidR="00794E80" w:rsidRPr="00155529">
        <w:rPr>
          <w:rFonts w:cs="Times"/>
          <w:lang w:val="en-GB"/>
        </w:rPr>
        <w:t>.</w:t>
      </w:r>
      <w:r w:rsidRPr="00155529">
        <w:rPr>
          <w:rFonts w:cs="Times"/>
          <w:lang w:val="en-GB"/>
        </w:rPr>
        <w:t xml:space="preserve"> Brown bear litter sizes in Croatia. Ursus</w:t>
      </w:r>
      <w:r w:rsidR="00794E80" w:rsidRPr="00155529">
        <w:rPr>
          <w:rFonts w:cs="Times"/>
          <w:lang w:val="en-GB"/>
        </w:rPr>
        <w:t>.</w:t>
      </w:r>
      <w:r w:rsidRPr="00155529">
        <w:rPr>
          <w:rFonts w:cs="Times"/>
          <w:lang w:val="en-GB"/>
        </w:rPr>
        <w:t xml:space="preserve"> </w:t>
      </w:r>
      <w:r w:rsidR="00794E80" w:rsidRPr="00155529">
        <w:rPr>
          <w:rFonts w:cs="Times"/>
          <w:lang w:val="en-GB"/>
        </w:rPr>
        <w:t>2001;</w:t>
      </w:r>
      <w:r w:rsidRPr="00155529">
        <w:rPr>
          <w:rFonts w:cs="Times"/>
          <w:lang w:val="en-GB"/>
        </w:rPr>
        <w:t>12:</w:t>
      </w:r>
      <w:r w:rsidR="00794E80" w:rsidRPr="00155529">
        <w:rPr>
          <w:rFonts w:cs="Times"/>
          <w:lang w:val="en-GB"/>
        </w:rPr>
        <w:t xml:space="preserve"> </w:t>
      </w:r>
      <w:r w:rsidRPr="00155529">
        <w:rPr>
          <w:rFonts w:cs="Times"/>
          <w:lang w:val="en-GB"/>
        </w:rPr>
        <w:t>103-106.</w:t>
      </w:r>
      <w:bookmarkEnd w:id="20"/>
    </w:p>
    <w:p w14:paraId="647CF7A5" w14:textId="44B6FD13" w:rsidR="0096256F" w:rsidRPr="00155529" w:rsidRDefault="0096256F" w:rsidP="00E86ADF">
      <w:pPr>
        <w:pStyle w:val="Default"/>
        <w:numPr>
          <w:ilvl w:val="0"/>
          <w:numId w:val="2"/>
        </w:numPr>
        <w:rPr>
          <w:rFonts w:asciiTheme="minorHAnsi" w:eastAsiaTheme="minorHAnsi" w:hAnsiTheme="minorHAnsi" w:cs="TimesNewRomanPS-BoldMT"/>
          <w:bCs/>
          <w:sz w:val="22"/>
          <w:szCs w:val="22"/>
          <w:lang w:val="en-GB"/>
        </w:rPr>
      </w:pPr>
      <w:bookmarkStart w:id="22" w:name="_Ref501621576"/>
      <w:bookmarkStart w:id="23" w:name="_Ref501613580"/>
      <w:r w:rsidRPr="00155529">
        <w:rPr>
          <w:rFonts w:asciiTheme="minorHAnsi" w:eastAsiaTheme="minorHAnsi" w:hAnsiTheme="minorHAnsi" w:cs="TimesNewRomanPS-ItalicMT"/>
          <w:iCs/>
          <w:sz w:val="22"/>
          <w:szCs w:val="22"/>
          <w:lang w:val="en-GB"/>
        </w:rPr>
        <w:t xml:space="preserve">Reljić S, Sergiel A, Beck A, Kužir S, Radišić B, Maslak R, et al. </w:t>
      </w:r>
      <w:r w:rsidRPr="00155529">
        <w:rPr>
          <w:rFonts w:asciiTheme="minorHAnsi" w:eastAsiaTheme="minorHAnsi" w:hAnsiTheme="minorHAnsi" w:cs="Geneva-Roman"/>
          <w:sz w:val="22"/>
          <w:szCs w:val="22"/>
          <w:lang w:val="en-GB"/>
        </w:rPr>
        <w:t xml:space="preserve">Incidence of ovulation in brown bears </w:t>
      </w:r>
      <w:r w:rsidRPr="001622D1">
        <w:rPr>
          <w:rFonts w:asciiTheme="minorHAnsi" w:eastAsiaTheme="minorHAnsi" w:hAnsiTheme="minorHAnsi" w:cs="Geneva-Roman"/>
          <w:noProof/>
          <w:sz w:val="22"/>
          <w:szCs w:val="22"/>
          <w:lang w:val="en-GB"/>
        </w:rPr>
        <w:t>as</w:t>
      </w:r>
      <w:r w:rsidRPr="00155529">
        <w:rPr>
          <w:rFonts w:asciiTheme="minorHAnsi" w:eastAsiaTheme="minorHAnsi" w:hAnsiTheme="minorHAnsi" w:cs="Geneva-Roman"/>
          <w:sz w:val="22"/>
          <w:szCs w:val="22"/>
          <w:lang w:val="en-GB"/>
        </w:rPr>
        <w:t xml:space="preserve"> </w:t>
      </w:r>
      <w:bookmarkStart w:id="24" w:name="_GoBack"/>
      <w:bookmarkEnd w:id="24"/>
      <w:r w:rsidRPr="00ED4075">
        <w:rPr>
          <w:rFonts w:asciiTheme="minorHAnsi" w:eastAsiaTheme="minorHAnsi" w:hAnsiTheme="minorHAnsi" w:cs="Geneva-Roman"/>
          <w:noProof/>
          <w:sz w:val="22"/>
          <w:szCs w:val="22"/>
          <w:lang w:val="en-GB"/>
        </w:rPr>
        <w:t>indicator</w:t>
      </w:r>
      <w:r w:rsidRPr="00155529">
        <w:rPr>
          <w:rFonts w:asciiTheme="minorHAnsi" w:eastAsiaTheme="minorHAnsi" w:hAnsiTheme="minorHAnsi" w:cs="Geneva-Roman"/>
          <w:sz w:val="22"/>
          <w:szCs w:val="22"/>
          <w:lang w:val="en-GB"/>
        </w:rPr>
        <w:t xml:space="preserve"> of </w:t>
      </w:r>
      <w:r w:rsidRPr="001622D1">
        <w:rPr>
          <w:rFonts w:asciiTheme="minorHAnsi" w:eastAsiaTheme="minorHAnsi" w:hAnsiTheme="minorHAnsi" w:cs="Geneva-Roman"/>
          <w:noProof/>
          <w:sz w:val="22"/>
          <w:szCs w:val="22"/>
          <w:lang w:val="en-GB"/>
        </w:rPr>
        <w:t>range</w:t>
      </w:r>
      <w:r w:rsidRPr="00155529">
        <w:rPr>
          <w:rFonts w:asciiTheme="minorHAnsi" w:eastAsiaTheme="minorHAnsi" w:hAnsiTheme="minorHAnsi" w:cs="Geneva-Roman"/>
          <w:sz w:val="22"/>
          <w:szCs w:val="22"/>
          <w:lang w:val="en-GB"/>
        </w:rPr>
        <w:t xml:space="preserve"> of reproductive age. </w:t>
      </w:r>
      <w:r w:rsidR="00887E49" w:rsidRPr="00155529">
        <w:rPr>
          <w:rFonts w:asciiTheme="minorHAnsi" w:eastAsiaTheme="minorHAnsi" w:hAnsiTheme="minorHAnsi" w:cs="Geneva-Roman"/>
          <w:sz w:val="22"/>
          <w:szCs w:val="22"/>
          <w:lang w:val="en-GB"/>
        </w:rPr>
        <w:t xml:space="preserve">In </w:t>
      </w:r>
      <w:r w:rsidRPr="00155529">
        <w:rPr>
          <w:rFonts w:asciiTheme="minorHAnsi" w:eastAsiaTheme="minorHAnsi" w:hAnsiTheme="minorHAnsi" w:cs="Impact"/>
          <w:sz w:val="22"/>
          <w:szCs w:val="22"/>
          <w:lang w:val="en-GB"/>
        </w:rPr>
        <w:t>21st International Conference on Bear Research and Management</w:t>
      </w:r>
      <w:r w:rsidR="00887E49" w:rsidRPr="00155529">
        <w:rPr>
          <w:rFonts w:asciiTheme="minorHAnsi" w:eastAsiaTheme="minorHAnsi" w:hAnsiTheme="minorHAnsi" w:cs="Impact"/>
          <w:sz w:val="22"/>
          <w:szCs w:val="22"/>
          <w:lang w:val="en-GB"/>
        </w:rPr>
        <w:t xml:space="preserve"> Book of Abstracts. New Delhi: Wildlife Trust of India;</w:t>
      </w:r>
      <w:r w:rsidRPr="00155529">
        <w:rPr>
          <w:rFonts w:asciiTheme="minorHAnsi" w:eastAsiaTheme="minorHAnsi" w:hAnsiTheme="minorHAnsi" w:cs="Impact"/>
          <w:sz w:val="22"/>
          <w:szCs w:val="22"/>
          <w:lang w:val="en-GB"/>
        </w:rPr>
        <w:t xml:space="preserve"> </w:t>
      </w:r>
      <w:r w:rsidRPr="00155529">
        <w:rPr>
          <w:rFonts w:asciiTheme="minorHAnsi" w:eastAsiaTheme="minorHAnsi" w:hAnsiTheme="minorHAnsi" w:cs="TimesNewRomanPS-ItalicMT"/>
          <w:iCs/>
          <w:sz w:val="22"/>
          <w:szCs w:val="22"/>
          <w:lang w:val="en-GB"/>
        </w:rPr>
        <w:t xml:space="preserve">2012. </w:t>
      </w:r>
      <w:r w:rsidRPr="00155529">
        <w:rPr>
          <w:rFonts w:asciiTheme="minorHAnsi" w:eastAsiaTheme="minorHAnsi" w:hAnsiTheme="minorHAnsi" w:cs="Impact"/>
          <w:sz w:val="22"/>
          <w:szCs w:val="22"/>
          <w:lang w:val="en-GB"/>
        </w:rPr>
        <w:t xml:space="preserve">p. </w:t>
      </w:r>
      <w:r w:rsidRPr="00155529">
        <w:rPr>
          <w:rFonts w:asciiTheme="minorHAnsi" w:eastAsiaTheme="minorHAnsi" w:hAnsiTheme="minorHAnsi" w:cs="TimesNewRomanPS-BoldMT"/>
          <w:bCs/>
          <w:sz w:val="22"/>
          <w:szCs w:val="22"/>
          <w:lang w:val="en-GB"/>
        </w:rPr>
        <w:t>218.</w:t>
      </w:r>
      <w:bookmarkEnd w:id="22"/>
    </w:p>
    <w:p w14:paraId="676B7799" w14:textId="74C9D6DC" w:rsidR="00160B03" w:rsidRPr="00155529" w:rsidRDefault="00160B03" w:rsidP="00E86ADF">
      <w:pPr>
        <w:pStyle w:val="Default"/>
        <w:numPr>
          <w:ilvl w:val="0"/>
          <w:numId w:val="2"/>
        </w:numPr>
        <w:rPr>
          <w:rFonts w:asciiTheme="minorHAnsi" w:eastAsiaTheme="minorHAnsi" w:hAnsiTheme="minorHAnsi" w:cs="AdvTT3713a231"/>
          <w:sz w:val="22"/>
          <w:szCs w:val="22"/>
          <w:lang w:val="en-GB"/>
        </w:rPr>
      </w:pPr>
      <w:bookmarkStart w:id="25" w:name="_Ref501620760"/>
      <w:bookmarkStart w:id="26" w:name="_Ref501614243"/>
      <w:r w:rsidRPr="00155529">
        <w:rPr>
          <w:rFonts w:asciiTheme="minorHAnsi" w:eastAsiaTheme="minorHAnsi" w:hAnsiTheme="minorHAnsi" w:cs="AdvArial-b"/>
          <w:sz w:val="22"/>
          <w:szCs w:val="22"/>
          <w:lang w:val="en-GB"/>
        </w:rPr>
        <w:t xml:space="preserve">Schwartz CC, Keating KA, Reynolds HV III, Barnes GV Jr, Sellers AR, Swenson JE, et al. Reproductive maturation and senescence in the female brown bear. </w:t>
      </w:r>
      <w:r w:rsidRPr="00155529">
        <w:rPr>
          <w:rFonts w:asciiTheme="minorHAnsi" w:eastAsiaTheme="minorHAnsi" w:hAnsiTheme="minorHAnsi" w:cs="AdvTT3713a231"/>
          <w:sz w:val="22"/>
          <w:szCs w:val="22"/>
          <w:lang w:val="en-GB"/>
        </w:rPr>
        <w:t xml:space="preserve">Ursus. </w:t>
      </w:r>
      <w:r w:rsidRPr="00155529">
        <w:rPr>
          <w:rFonts w:asciiTheme="minorHAnsi" w:eastAsiaTheme="minorHAnsi" w:hAnsiTheme="minorHAnsi" w:cs="AdvArial-b"/>
          <w:sz w:val="22"/>
          <w:szCs w:val="22"/>
          <w:lang w:val="en-GB"/>
        </w:rPr>
        <w:t>2003;</w:t>
      </w:r>
      <w:r w:rsidRPr="00155529">
        <w:rPr>
          <w:rFonts w:asciiTheme="minorHAnsi" w:eastAsiaTheme="minorHAnsi" w:hAnsiTheme="minorHAnsi" w:cs="AdvTT3713a231"/>
          <w:sz w:val="22"/>
          <w:szCs w:val="22"/>
          <w:lang w:val="en-GB"/>
        </w:rPr>
        <w:t>14(2): 109</w:t>
      </w:r>
      <w:r w:rsidRPr="00155529">
        <w:rPr>
          <w:rFonts w:asciiTheme="minorHAnsi" w:eastAsiaTheme="minorHAnsi" w:hAnsiTheme="minorHAnsi" w:cs="AdvTT3713a231+20"/>
          <w:sz w:val="22"/>
          <w:szCs w:val="22"/>
          <w:lang w:val="en-GB"/>
        </w:rPr>
        <w:t>–11</w:t>
      </w:r>
      <w:r w:rsidRPr="00155529">
        <w:rPr>
          <w:rFonts w:asciiTheme="minorHAnsi" w:eastAsiaTheme="minorHAnsi" w:hAnsiTheme="minorHAnsi" w:cs="AdvTT3713a231"/>
          <w:sz w:val="22"/>
          <w:szCs w:val="22"/>
          <w:lang w:val="en-GB"/>
        </w:rPr>
        <w:t>9.</w:t>
      </w:r>
      <w:bookmarkEnd w:id="25"/>
    </w:p>
    <w:p w14:paraId="0F3C220B" w14:textId="3140DB5B" w:rsidR="006631FE" w:rsidRPr="00155529" w:rsidRDefault="006631FE" w:rsidP="00E86ADF">
      <w:pPr>
        <w:pStyle w:val="ListParagraph"/>
        <w:numPr>
          <w:ilvl w:val="0"/>
          <w:numId w:val="2"/>
        </w:numPr>
        <w:autoSpaceDE w:val="0"/>
        <w:autoSpaceDN w:val="0"/>
        <w:adjustRightInd w:val="0"/>
        <w:spacing w:after="0" w:line="240" w:lineRule="auto"/>
        <w:rPr>
          <w:rFonts w:cs="AdvP497E2"/>
          <w:lang w:val="en-GB" w:eastAsia="hr-HR"/>
        </w:rPr>
      </w:pPr>
      <w:bookmarkStart w:id="27" w:name="_Ref501620768"/>
      <w:bookmarkStart w:id="28" w:name="_Ref501614371"/>
      <w:r w:rsidRPr="00155529">
        <w:rPr>
          <w:rFonts w:cs="AdvP497E2"/>
          <w:lang w:val="en-GB" w:eastAsia="hr-HR"/>
        </w:rPr>
        <w:t xml:space="preserve">Kocijan I, Huber D. Conservation genetics of brown bears in Croatia. Final report. Project: Gaining and Maintaining Public Acceptance of Brown Bear in Croatia. BBI-Matra/2006/020 through </w:t>
      </w:r>
      <w:r w:rsidRPr="00DA438A">
        <w:rPr>
          <w:rFonts w:cs="AdvP497E2"/>
          <w:noProof/>
          <w:lang w:val="en-GB" w:eastAsia="hr-HR"/>
        </w:rPr>
        <w:t>ALERTIS</w:t>
      </w:r>
      <w:r w:rsidRPr="00155529">
        <w:rPr>
          <w:rFonts w:cs="AdvP497E2"/>
          <w:lang w:val="en-GB" w:eastAsia="hr-HR"/>
        </w:rPr>
        <w:t>. 2008.</w:t>
      </w:r>
      <w:bookmarkEnd w:id="27"/>
    </w:p>
    <w:p w14:paraId="464E0BAC" w14:textId="77777777" w:rsidR="00306D88" w:rsidRPr="00155529" w:rsidRDefault="00306D88" w:rsidP="00E86ADF">
      <w:pPr>
        <w:pStyle w:val="ListParagraph"/>
        <w:numPr>
          <w:ilvl w:val="0"/>
          <w:numId w:val="2"/>
        </w:numPr>
        <w:autoSpaceDE w:val="0"/>
        <w:autoSpaceDN w:val="0"/>
        <w:adjustRightInd w:val="0"/>
        <w:spacing w:after="0" w:line="240" w:lineRule="auto"/>
        <w:rPr>
          <w:rFonts w:asciiTheme="minorHAnsi" w:eastAsiaTheme="minorHAnsi" w:hAnsiTheme="minorHAnsi" w:cs="Segoe UI"/>
          <w:lang w:val="en-GB"/>
        </w:rPr>
      </w:pPr>
      <w:bookmarkStart w:id="29" w:name="_Ref501619390"/>
      <w:r w:rsidRPr="00155529">
        <w:rPr>
          <w:rFonts w:asciiTheme="minorHAnsi" w:hAnsiTheme="minorHAnsi" w:cs="Frutiger-Italic"/>
          <w:iCs/>
          <w:lang w:val="en-GB" w:eastAsia="hr-HR"/>
        </w:rPr>
        <w:t xml:space="preserve">Skrbinšek T, Jelenčič M, Potočnik H, Trontelj P, Kos I. Analiza </w:t>
      </w:r>
      <w:r w:rsidRPr="001622D1">
        <w:rPr>
          <w:rFonts w:asciiTheme="minorHAnsi" w:hAnsiTheme="minorHAnsi" w:cs="Frutiger-Italic"/>
          <w:iCs/>
          <w:noProof/>
          <w:lang w:val="en-GB" w:eastAsia="hr-HR"/>
        </w:rPr>
        <w:t>medvedov</w:t>
      </w:r>
      <w:r w:rsidRPr="00155529">
        <w:rPr>
          <w:rFonts w:asciiTheme="minorHAnsi" w:hAnsiTheme="minorHAnsi" w:cs="Frutiger-Italic"/>
          <w:iCs/>
          <w:lang w:val="en-GB" w:eastAsia="hr-HR"/>
        </w:rPr>
        <w:t xml:space="preserve"> </w:t>
      </w:r>
      <w:r w:rsidRPr="001622D1">
        <w:rPr>
          <w:rFonts w:asciiTheme="minorHAnsi" w:hAnsiTheme="minorHAnsi" w:cs="Frutiger-Italic"/>
          <w:iCs/>
          <w:noProof/>
          <w:lang w:val="en-GB" w:eastAsia="hr-HR"/>
        </w:rPr>
        <w:t>odvzetih</w:t>
      </w:r>
      <w:r w:rsidRPr="00155529">
        <w:rPr>
          <w:rFonts w:asciiTheme="minorHAnsi" w:hAnsiTheme="minorHAnsi" w:cs="Frutiger-Italic"/>
          <w:iCs/>
          <w:lang w:val="en-GB" w:eastAsia="hr-HR"/>
        </w:rPr>
        <w:t xml:space="preserve"> </w:t>
      </w:r>
      <w:r w:rsidRPr="001622D1">
        <w:rPr>
          <w:rFonts w:asciiTheme="minorHAnsi" w:hAnsiTheme="minorHAnsi" w:cs="Frutiger-Italic"/>
          <w:iCs/>
          <w:noProof/>
          <w:lang w:val="en-GB" w:eastAsia="hr-HR"/>
        </w:rPr>
        <w:t>iz</w:t>
      </w:r>
      <w:r w:rsidRPr="00155529">
        <w:rPr>
          <w:rFonts w:asciiTheme="minorHAnsi" w:hAnsiTheme="minorHAnsi" w:cs="Frutiger-Italic"/>
          <w:iCs/>
          <w:lang w:val="en-GB" w:eastAsia="hr-HR"/>
        </w:rPr>
        <w:t xml:space="preserve"> </w:t>
      </w:r>
      <w:r w:rsidRPr="001622D1">
        <w:rPr>
          <w:rFonts w:asciiTheme="minorHAnsi" w:hAnsiTheme="minorHAnsi" w:cs="Frutiger-Italic"/>
          <w:iCs/>
          <w:noProof/>
          <w:lang w:val="en-GB" w:eastAsia="hr-HR"/>
        </w:rPr>
        <w:t>narave</w:t>
      </w:r>
      <w:r w:rsidRPr="00155529">
        <w:rPr>
          <w:rFonts w:asciiTheme="minorHAnsi" w:hAnsiTheme="minorHAnsi" w:cs="Frutiger-Italic"/>
          <w:iCs/>
          <w:lang w:val="en-GB" w:eastAsia="hr-HR"/>
        </w:rPr>
        <w:t xml:space="preserve"> in </w:t>
      </w:r>
      <w:r w:rsidRPr="001622D1">
        <w:rPr>
          <w:rFonts w:asciiTheme="minorHAnsi" w:hAnsiTheme="minorHAnsi" w:cs="Frutiger-Italic"/>
          <w:iCs/>
          <w:noProof/>
          <w:lang w:val="en-GB" w:eastAsia="hr-HR"/>
        </w:rPr>
        <w:t>genetsko</w:t>
      </w:r>
      <w:r w:rsidRPr="00155529">
        <w:rPr>
          <w:rFonts w:asciiTheme="minorHAnsi" w:hAnsiTheme="minorHAnsi" w:cs="Frutiger-Italic"/>
          <w:iCs/>
          <w:lang w:val="en-GB" w:eastAsia="hr-HR"/>
        </w:rPr>
        <w:t>-</w:t>
      </w:r>
      <w:r w:rsidRPr="001622D1">
        <w:rPr>
          <w:rFonts w:asciiTheme="minorHAnsi" w:hAnsiTheme="minorHAnsi" w:cs="Frutiger-Italic"/>
          <w:iCs/>
          <w:noProof/>
          <w:lang w:val="en-GB" w:eastAsia="hr-HR"/>
        </w:rPr>
        <w:t>molekularne</w:t>
      </w:r>
      <w:r w:rsidRPr="00155529">
        <w:rPr>
          <w:rFonts w:asciiTheme="minorHAnsi" w:hAnsiTheme="minorHAnsi" w:cs="Frutiger-Italic"/>
          <w:iCs/>
          <w:lang w:val="en-GB" w:eastAsia="hr-HR"/>
        </w:rPr>
        <w:t xml:space="preserve"> </w:t>
      </w:r>
      <w:r w:rsidRPr="001622D1">
        <w:rPr>
          <w:rFonts w:asciiTheme="minorHAnsi" w:hAnsiTheme="minorHAnsi" w:cs="Frutiger-Italic"/>
          <w:iCs/>
          <w:noProof/>
          <w:lang w:val="en-GB" w:eastAsia="hr-HR"/>
        </w:rPr>
        <w:t>raziskave</w:t>
      </w:r>
      <w:r w:rsidRPr="00155529">
        <w:rPr>
          <w:rFonts w:asciiTheme="minorHAnsi" w:hAnsiTheme="minorHAnsi" w:cs="Frutiger-Italic"/>
          <w:iCs/>
          <w:lang w:val="en-GB" w:eastAsia="hr-HR"/>
        </w:rPr>
        <w:t xml:space="preserve"> </w:t>
      </w:r>
      <w:r w:rsidRPr="001622D1">
        <w:rPr>
          <w:rFonts w:asciiTheme="minorHAnsi" w:hAnsiTheme="minorHAnsi" w:cs="Frutiger-Italic"/>
          <w:iCs/>
          <w:noProof/>
          <w:lang w:val="en-GB" w:eastAsia="hr-HR"/>
        </w:rPr>
        <w:t>populacije</w:t>
      </w:r>
      <w:r w:rsidRPr="00155529">
        <w:rPr>
          <w:rFonts w:asciiTheme="minorHAnsi" w:hAnsiTheme="minorHAnsi" w:cs="Frutiger-Italic"/>
          <w:iCs/>
          <w:lang w:val="en-GB" w:eastAsia="hr-HR"/>
        </w:rPr>
        <w:t xml:space="preserve"> </w:t>
      </w:r>
      <w:r w:rsidRPr="001622D1">
        <w:rPr>
          <w:rFonts w:asciiTheme="minorHAnsi" w:hAnsiTheme="minorHAnsi" w:cs="Frutiger-Italic"/>
          <w:iCs/>
          <w:noProof/>
          <w:lang w:val="en-GB" w:eastAsia="hr-HR"/>
        </w:rPr>
        <w:t>medveda</w:t>
      </w:r>
      <w:r w:rsidRPr="00155529">
        <w:rPr>
          <w:rFonts w:asciiTheme="minorHAnsi" w:hAnsiTheme="minorHAnsi" w:cs="Frutiger-Italic"/>
          <w:iCs/>
          <w:lang w:val="en-GB" w:eastAsia="hr-HR"/>
        </w:rPr>
        <w:t xml:space="preserve"> v Sloveniji [The analysis of removed bears from the population and the genetic-molecular research of the brown bear population in Slovenia]. Ljubljana: </w:t>
      </w:r>
      <w:r w:rsidRPr="00155529">
        <w:rPr>
          <w:rFonts w:asciiTheme="minorHAnsi" w:hAnsiTheme="minorHAnsi"/>
          <w:lang w:val="en-GB"/>
        </w:rPr>
        <w:t xml:space="preserve">Univerza v Ljubljani, Biotehniška </w:t>
      </w:r>
      <w:r w:rsidRPr="001622D1">
        <w:rPr>
          <w:rFonts w:asciiTheme="minorHAnsi" w:hAnsiTheme="minorHAnsi"/>
          <w:noProof/>
          <w:lang w:val="en-GB"/>
        </w:rPr>
        <w:t>fakulteta</w:t>
      </w:r>
      <w:r w:rsidRPr="00155529">
        <w:rPr>
          <w:rFonts w:asciiTheme="minorHAnsi" w:hAnsiTheme="minorHAnsi" w:cs="Frutiger-Italic"/>
          <w:iCs/>
          <w:lang w:val="en-GB" w:eastAsia="hr-HR"/>
        </w:rPr>
        <w:t>. 2008. (In Slovenian)</w:t>
      </w:r>
      <w:bookmarkEnd w:id="29"/>
    </w:p>
    <w:p w14:paraId="57B45B56" w14:textId="1BC2B50C" w:rsidR="00306D88" w:rsidRPr="00155529" w:rsidRDefault="00306D88" w:rsidP="00E86ADF">
      <w:pPr>
        <w:pStyle w:val="ListParagraph"/>
        <w:numPr>
          <w:ilvl w:val="0"/>
          <w:numId w:val="2"/>
        </w:numPr>
        <w:autoSpaceDE w:val="0"/>
        <w:autoSpaceDN w:val="0"/>
        <w:adjustRightInd w:val="0"/>
        <w:spacing w:after="0" w:line="240" w:lineRule="auto"/>
        <w:rPr>
          <w:rFonts w:asciiTheme="minorHAnsi" w:eastAsiaTheme="minorHAnsi" w:hAnsiTheme="minorHAnsi" w:cs="Segoe UI"/>
          <w:lang w:val="en-GB"/>
        </w:rPr>
      </w:pPr>
      <w:bookmarkStart w:id="30" w:name="_Ref501274452"/>
      <w:r w:rsidRPr="00155529">
        <w:rPr>
          <w:rFonts w:asciiTheme="minorHAnsi" w:hAnsiTheme="minorHAnsi" w:cs="AdvTT3713a231"/>
          <w:lang w:val="en-GB"/>
        </w:rPr>
        <w:t xml:space="preserve">Anonymous. Strokovno </w:t>
      </w:r>
      <w:r w:rsidRPr="001622D1">
        <w:rPr>
          <w:rFonts w:asciiTheme="minorHAnsi" w:hAnsiTheme="minorHAnsi" w:cs="AdvTT3713a231"/>
          <w:noProof/>
          <w:lang w:val="en-GB"/>
        </w:rPr>
        <w:t>mnenje</w:t>
      </w:r>
      <w:r w:rsidRPr="00155529">
        <w:rPr>
          <w:rFonts w:asciiTheme="minorHAnsi" w:hAnsiTheme="minorHAnsi" w:cs="AdvTT3713a231"/>
          <w:lang w:val="en-GB"/>
        </w:rPr>
        <w:t xml:space="preserve"> za </w:t>
      </w:r>
      <w:r w:rsidRPr="001622D1">
        <w:rPr>
          <w:rFonts w:asciiTheme="minorHAnsi" w:hAnsiTheme="minorHAnsi" w:cs="AdvTT3713a231"/>
          <w:noProof/>
          <w:lang w:val="en-GB"/>
        </w:rPr>
        <w:t>odstrel</w:t>
      </w:r>
      <w:r w:rsidRPr="00155529">
        <w:rPr>
          <w:rFonts w:asciiTheme="minorHAnsi" w:hAnsiTheme="minorHAnsi" w:cs="AdvTT3713a231"/>
          <w:lang w:val="en-GB"/>
        </w:rPr>
        <w:t xml:space="preserve"> </w:t>
      </w:r>
      <w:r w:rsidRPr="001622D1">
        <w:rPr>
          <w:rFonts w:asciiTheme="minorHAnsi" w:hAnsiTheme="minorHAnsi" w:cs="AdvTT3713a231"/>
          <w:noProof/>
          <w:lang w:val="en-GB"/>
        </w:rPr>
        <w:t>velikih</w:t>
      </w:r>
      <w:r w:rsidRPr="00155529">
        <w:rPr>
          <w:rFonts w:asciiTheme="minorHAnsi" w:hAnsiTheme="minorHAnsi" w:cs="AdvTT3713a231"/>
          <w:lang w:val="en-GB"/>
        </w:rPr>
        <w:t xml:space="preserve"> </w:t>
      </w:r>
      <w:r w:rsidRPr="001622D1">
        <w:rPr>
          <w:rFonts w:asciiTheme="minorHAnsi" w:hAnsiTheme="minorHAnsi" w:cs="AdvTT3713a231"/>
          <w:noProof/>
          <w:lang w:val="en-GB"/>
        </w:rPr>
        <w:t>zveri</w:t>
      </w:r>
      <w:r w:rsidRPr="00155529">
        <w:rPr>
          <w:rFonts w:asciiTheme="minorHAnsi" w:hAnsiTheme="minorHAnsi" w:cs="AdvTT3713a231"/>
          <w:lang w:val="en-GB"/>
        </w:rPr>
        <w:t xml:space="preserve"> za </w:t>
      </w:r>
      <w:r w:rsidRPr="001622D1">
        <w:rPr>
          <w:rFonts w:asciiTheme="minorHAnsi" w:hAnsiTheme="minorHAnsi" w:cs="AdvTT3713a231"/>
          <w:noProof/>
          <w:lang w:val="en-GB"/>
        </w:rPr>
        <w:t>obdobje</w:t>
      </w:r>
      <w:r w:rsidRPr="00155529">
        <w:rPr>
          <w:rFonts w:asciiTheme="minorHAnsi" w:hAnsiTheme="minorHAnsi" w:cs="AdvTT3713a231"/>
          <w:lang w:val="en-GB"/>
        </w:rPr>
        <w:t xml:space="preserve"> 01.10.2015. – 30.09.2016. [Expert opinion for </w:t>
      </w:r>
      <w:r w:rsidR="001622D1">
        <w:rPr>
          <w:rFonts w:asciiTheme="minorHAnsi" w:hAnsiTheme="minorHAnsi" w:cs="AdvTT3713a231"/>
          <w:lang w:val="en-GB"/>
        </w:rPr>
        <w:t xml:space="preserve">the </w:t>
      </w:r>
      <w:r w:rsidRPr="001622D1">
        <w:rPr>
          <w:rFonts w:asciiTheme="minorHAnsi" w:hAnsiTheme="minorHAnsi" w:cs="AdvTT3713a231"/>
          <w:noProof/>
          <w:lang w:val="en-GB"/>
        </w:rPr>
        <w:t>culling</w:t>
      </w:r>
      <w:r w:rsidRPr="00155529">
        <w:rPr>
          <w:rFonts w:asciiTheme="minorHAnsi" w:hAnsiTheme="minorHAnsi" w:cs="AdvTT3713a231"/>
          <w:lang w:val="en-GB"/>
        </w:rPr>
        <w:t xml:space="preserve"> of large carnivores for period 01.10.2015 – 30.09.2016]. Ljubljana: Zavod za </w:t>
      </w:r>
      <w:r w:rsidRPr="001622D1">
        <w:rPr>
          <w:rFonts w:asciiTheme="minorHAnsi" w:hAnsiTheme="minorHAnsi" w:cs="AdvTT3713a231"/>
          <w:noProof/>
          <w:lang w:val="en-GB"/>
        </w:rPr>
        <w:t>gozdove</w:t>
      </w:r>
      <w:r w:rsidRPr="00155529">
        <w:rPr>
          <w:rFonts w:asciiTheme="minorHAnsi" w:hAnsiTheme="minorHAnsi" w:cs="AdvTT3713a231"/>
          <w:lang w:val="en-GB"/>
        </w:rPr>
        <w:t xml:space="preserve"> Slovenije. 2015. (In Slovenian)</w:t>
      </w:r>
      <w:bookmarkEnd w:id="30"/>
    </w:p>
    <w:p w14:paraId="2C93C2DD" w14:textId="21BF6FB1" w:rsidR="006C5B39" w:rsidRPr="00155529" w:rsidRDefault="006C5B39" w:rsidP="00E86ADF">
      <w:pPr>
        <w:pStyle w:val="Default"/>
        <w:numPr>
          <w:ilvl w:val="0"/>
          <w:numId w:val="2"/>
        </w:numPr>
        <w:rPr>
          <w:rFonts w:asciiTheme="minorHAnsi" w:eastAsiaTheme="minorHAnsi" w:hAnsiTheme="minorHAnsi" w:cs="AdvTT3713a231"/>
          <w:sz w:val="22"/>
          <w:szCs w:val="22"/>
          <w:lang w:val="en-GB"/>
        </w:rPr>
      </w:pPr>
      <w:bookmarkStart w:id="31" w:name="_Ref501619752"/>
      <w:r w:rsidRPr="00155529">
        <w:rPr>
          <w:rFonts w:asciiTheme="minorHAnsi" w:eastAsiaTheme="minorHAnsi" w:hAnsiTheme="minorHAnsi" w:cs="Times New Roman"/>
          <w:bCs/>
          <w:color w:val="auto"/>
          <w:sz w:val="22"/>
          <w:szCs w:val="22"/>
          <w:lang w:val="en-GB"/>
        </w:rPr>
        <w:t>Hristienko H, Pastuck D, Rebizant KJ, Knudsen B, Connor ML. Using reproductive data to model American black bear cub orphaning in Manitoba due to spring harvest of females. Ursus. 2004;15(1): 23-34.</w:t>
      </w:r>
    </w:p>
    <w:p w14:paraId="11198A8A" w14:textId="6054F42A" w:rsidR="00C46427" w:rsidRPr="00155529" w:rsidRDefault="006C5B39" w:rsidP="00E86ADF">
      <w:pPr>
        <w:pStyle w:val="Default"/>
        <w:numPr>
          <w:ilvl w:val="0"/>
          <w:numId w:val="2"/>
        </w:numPr>
        <w:rPr>
          <w:rFonts w:asciiTheme="minorHAnsi" w:eastAsiaTheme="minorHAnsi" w:hAnsiTheme="minorHAnsi" w:cs="AdvTT3713a231"/>
          <w:sz w:val="22"/>
          <w:szCs w:val="22"/>
          <w:lang w:val="en-GB"/>
        </w:rPr>
      </w:pPr>
      <w:bookmarkStart w:id="32" w:name="_Ref501620164"/>
      <w:r w:rsidRPr="00155529">
        <w:rPr>
          <w:rFonts w:asciiTheme="minorHAnsi" w:hAnsiTheme="minorHAnsi"/>
          <w:sz w:val="22"/>
          <w:szCs w:val="22"/>
          <w:lang w:val="en-GB"/>
        </w:rPr>
        <w:t>Yamanaka A, Yamauchi K, Tsujimoto T, Mizoguchi T, Oi T, Sawada S, et al. Estimating the success rate of ovulation and early litter loss rate in the Japanese black bear (</w:t>
      </w:r>
      <w:r w:rsidRPr="00155529">
        <w:rPr>
          <w:rFonts w:asciiTheme="minorHAnsi" w:hAnsiTheme="minorHAnsi"/>
          <w:i/>
          <w:sz w:val="22"/>
          <w:szCs w:val="22"/>
          <w:lang w:val="en-GB"/>
        </w:rPr>
        <w:t xml:space="preserve">Ursus thibetanus </w:t>
      </w:r>
      <w:r w:rsidRPr="00DA438A">
        <w:rPr>
          <w:rFonts w:asciiTheme="minorHAnsi" w:hAnsiTheme="minorHAnsi"/>
          <w:i/>
          <w:noProof/>
          <w:sz w:val="22"/>
          <w:szCs w:val="22"/>
          <w:lang w:val="en-GB"/>
        </w:rPr>
        <w:t>japonicus</w:t>
      </w:r>
      <w:r w:rsidRPr="00155529">
        <w:rPr>
          <w:rFonts w:asciiTheme="minorHAnsi" w:hAnsiTheme="minorHAnsi"/>
          <w:sz w:val="22"/>
          <w:szCs w:val="22"/>
          <w:lang w:val="en-GB"/>
        </w:rPr>
        <w:t>) by examining the ovaries and uteri. Jpn J Vet Res. 2001;59(1): 31-39.</w:t>
      </w:r>
      <w:bookmarkEnd w:id="4"/>
      <w:bookmarkEnd w:id="7"/>
      <w:bookmarkEnd w:id="9"/>
      <w:bookmarkEnd w:id="11"/>
      <w:bookmarkEnd w:id="13"/>
      <w:bookmarkEnd w:id="14"/>
      <w:bookmarkEnd w:id="17"/>
      <w:bookmarkEnd w:id="19"/>
      <w:bookmarkEnd w:id="21"/>
      <w:bookmarkEnd w:id="23"/>
      <w:bookmarkEnd w:id="26"/>
      <w:bookmarkEnd w:id="28"/>
      <w:bookmarkEnd w:id="31"/>
      <w:bookmarkEnd w:id="32"/>
    </w:p>
    <w:p w14:paraId="2C94D830" w14:textId="77777777" w:rsidR="00ED15F1" w:rsidRPr="00155529" w:rsidRDefault="00ED15F1" w:rsidP="00ED15F1">
      <w:pPr>
        <w:pStyle w:val="ListParagraph"/>
        <w:numPr>
          <w:ilvl w:val="0"/>
          <w:numId w:val="2"/>
        </w:numPr>
        <w:autoSpaceDE w:val="0"/>
        <w:autoSpaceDN w:val="0"/>
        <w:adjustRightInd w:val="0"/>
        <w:spacing w:after="0" w:line="240" w:lineRule="auto"/>
        <w:rPr>
          <w:rFonts w:asciiTheme="minorHAnsi" w:eastAsiaTheme="minorHAnsi" w:hAnsiTheme="minorHAnsi" w:cs="Segoe UI"/>
          <w:lang w:val="en-GB"/>
        </w:rPr>
      </w:pPr>
      <w:bookmarkStart w:id="33" w:name="_Ref501275408"/>
      <w:bookmarkStart w:id="34" w:name="_Ref501275158"/>
      <w:r w:rsidRPr="00155529">
        <w:rPr>
          <w:rFonts w:asciiTheme="minorHAnsi" w:hAnsiTheme="minorHAnsi" w:cs="AdvP497E2"/>
          <w:lang w:val="en-GB" w:eastAsia="hr-HR"/>
        </w:rPr>
        <w:t xml:space="preserve">Skalski JR, Ryding KE, Millspaugh JJ. Wildlife demography. Analysis of sex, age, and count data. Burlington, </w:t>
      </w:r>
      <w:r w:rsidRPr="00155529">
        <w:rPr>
          <w:rFonts w:asciiTheme="minorHAnsi" w:hAnsiTheme="minorHAnsi" w:cs="Frutiger-Italic"/>
          <w:iCs/>
          <w:lang w:val="en-GB" w:eastAsia="hr-HR"/>
        </w:rPr>
        <w:t>Massachusetts, USA:</w:t>
      </w:r>
      <w:r w:rsidRPr="00155529">
        <w:rPr>
          <w:rFonts w:asciiTheme="minorHAnsi" w:hAnsiTheme="minorHAnsi" w:cs="AdvP497E2"/>
          <w:lang w:val="en-GB" w:eastAsia="hr-HR"/>
        </w:rPr>
        <w:t xml:space="preserve"> Elsevier Academic Press</w:t>
      </w:r>
      <w:r w:rsidRPr="00155529">
        <w:rPr>
          <w:rFonts w:asciiTheme="minorHAnsi" w:hAnsiTheme="minorHAnsi" w:cs="Frutiger-Italic"/>
          <w:iCs/>
          <w:lang w:val="en-GB" w:eastAsia="hr-HR"/>
        </w:rPr>
        <w:t xml:space="preserve">. </w:t>
      </w:r>
      <w:r w:rsidRPr="00155529">
        <w:rPr>
          <w:rFonts w:asciiTheme="minorHAnsi" w:hAnsiTheme="minorHAnsi" w:cs="AdvP497E2"/>
          <w:lang w:val="en-GB" w:eastAsia="hr-HR"/>
        </w:rPr>
        <w:t>2005</w:t>
      </w:r>
      <w:r w:rsidRPr="00155529">
        <w:rPr>
          <w:rFonts w:asciiTheme="minorHAnsi" w:hAnsiTheme="minorHAnsi" w:cs="Frutiger-Italic"/>
          <w:iCs/>
          <w:lang w:val="en-GB" w:eastAsia="hr-HR"/>
        </w:rPr>
        <w:t>.</w:t>
      </w:r>
      <w:bookmarkEnd w:id="33"/>
    </w:p>
    <w:p w14:paraId="3627CF8B" w14:textId="1C0CA6FE" w:rsidR="00ED15F1" w:rsidRPr="00155529" w:rsidRDefault="00ED15F1" w:rsidP="00ED15F1">
      <w:pPr>
        <w:pStyle w:val="ListParagraph"/>
        <w:numPr>
          <w:ilvl w:val="0"/>
          <w:numId w:val="2"/>
        </w:numPr>
        <w:autoSpaceDE w:val="0"/>
        <w:autoSpaceDN w:val="0"/>
        <w:adjustRightInd w:val="0"/>
        <w:spacing w:after="0" w:line="240" w:lineRule="auto"/>
        <w:rPr>
          <w:rFonts w:asciiTheme="minorHAnsi" w:eastAsiaTheme="minorHAnsi" w:hAnsiTheme="minorHAnsi" w:cs="Segoe UI"/>
          <w:lang w:val="en-GB"/>
        </w:rPr>
      </w:pPr>
      <w:r w:rsidRPr="00155529">
        <w:rPr>
          <w:rFonts w:asciiTheme="minorHAnsi" w:hAnsiTheme="minorHAnsi" w:cs="AdvTT3713a231"/>
          <w:lang w:val="en-GB" w:eastAsia="hr-HR"/>
        </w:rPr>
        <w:t xml:space="preserve">Crawley MJ. The R Book. </w:t>
      </w:r>
      <w:r w:rsidRPr="00155529">
        <w:rPr>
          <w:rFonts w:asciiTheme="minorHAnsi" w:eastAsiaTheme="minorHAnsi" w:hAnsiTheme="minorHAnsi" w:cs="intirr"/>
          <w:lang w:val="en-GB"/>
        </w:rPr>
        <w:t>Chichester</w:t>
      </w:r>
      <w:r w:rsidRPr="00155529">
        <w:rPr>
          <w:rFonts w:asciiTheme="minorHAnsi" w:eastAsiaTheme="minorHAnsi" w:hAnsiTheme="minorHAnsi" w:cs="intirr"/>
          <w:noProof/>
          <w:lang w:val="en-GB"/>
        </w:rPr>
        <w:t>, West</w:t>
      </w:r>
      <w:r w:rsidRPr="00155529">
        <w:rPr>
          <w:rFonts w:asciiTheme="minorHAnsi" w:eastAsiaTheme="minorHAnsi" w:hAnsiTheme="minorHAnsi" w:cs="intirr"/>
          <w:lang w:val="en-GB"/>
        </w:rPr>
        <w:t xml:space="preserve"> Sussex, England: John Wiley &amp; Sons Ltd. </w:t>
      </w:r>
      <w:r w:rsidRPr="00155529">
        <w:rPr>
          <w:rFonts w:asciiTheme="minorHAnsi" w:hAnsiTheme="minorHAnsi" w:cs="AdvTT3713a231"/>
          <w:lang w:val="en-GB" w:eastAsia="hr-HR"/>
        </w:rPr>
        <w:t>2007</w:t>
      </w:r>
      <w:r w:rsidRPr="00155529">
        <w:rPr>
          <w:rFonts w:asciiTheme="minorHAnsi" w:eastAsiaTheme="minorHAnsi" w:hAnsiTheme="minorHAnsi" w:cs="intirr"/>
          <w:lang w:val="en-GB"/>
        </w:rPr>
        <w:t>.</w:t>
      </w:r>
      <w:bookmarkEnd w:id="34"/>
    </w:p>
    <w:sectPr w:rsidR="00ED15F1" w:rsidRPr="00155529" w:rsidSect="00AE2914">
      <w:type w:val="continuous"/>
      <w:pgSz w:w="11906" w:h="16838"/>
      <w:pgMar w:top="1417" w:right="1417" w:bottom="1417" w:left="1417"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B59F9" w16cid:durableId="1DDB73BB"/>
  <w16cid:commentId w16cid:paraId="5FC671B7" w16cid:durableId="1DDB73BC"/>
  <w16cid:commentId w16cid:paraId="17AB0EC3" w16cid:durableId="1DDB73BD"/>
  <w16cid:commentId w16cid:paraId="35F8B7E0" w16cid:durableId="1DDB73BE"/>
  <w16cid:commentId w16cid:paraId="727954AF" w16cid:durableId="1DDB73BF"/>
  <w16cid:commentId w16cid:paraId="586A39BC" w16cid:durableId="1DDB73C0"/>
  <w16cid:commentId w16cid:paraId="374BA9BA" w16cid:durableId="1DDB7E85"/>
  <w16cid:commentId w16cid:paraId="0E80D3E9" w16cid:durableId="1DDB73C1"/>
  <w16cid:commentId w16cid:paraId="3653AF70" w16cid:durableId="1DDB73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1D286" w14:textId="77777777" w:rsidR="00357F17" w:rsidRDefault="00357F17" w:rsidP="00075488">
      <w:pPr>
        <w:spacing w:after="0" w:line="240" w:lineRule="auto"/>
      </w:pPr>
      <w:r>
        <w:separator/>
      </w:r>
    </w:p>
  </w:endnote>
  <w:endnote w:type="continuationSeparator" w:id="0">
    <w:p w14:paraId="2B14E866" w14:textId="77777777" w:rsidR="00357F17" w:rsidRDefault="00357F17" w:rsidP="0007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497E2">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dvPSFT-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rialMT-Bold">
    <w:altName w:val="Arial"/>
    <w:panose1 w:val="00000000000000000000"/>
    <w:charset w:val="00"/>
    <w:family w:val="swiss"/>
    <w:notTrueType/>
    <w:pitch w:val="default"/>
    <w:sig w:usb0="00000003" w:usb1="00000000" w:usb2="00000000" w:usb3="00000000" w:csb0="00000001" w:csb1="00000000"/>
  </w:font>
  <w:font w:name="TimesNRMT-Italic">
    <w:altName w:val="Times New Roman"/>
    <w:panose1 w:val="00000000000000000000"/>
    <w:charset w:val="00"/>
    <w:family w:val="roman"/>
    <w:notTrueType/>
    <w:pitch w:val="default"/>
    <w:sig w:usb0="00000003" w:usb1="00000000" w:usb2="00000000" w:usb3="00000000" w:csb0="00000001" w:csb1="00000000"/>
  </w:font>
  <w:font w:name="TimesNRMT-Bold">
    <w:altName w:val="Times New Roman"/>
    <w:panose1 w:val="00000000000000000000"/>
    <w:charset w:val="00"/>
    <w:family w:val="roman"/>
    <w:notTrueType/>
    <w:pitch w:val="default"/>
    <w:sig w:usb0="00000003" w:usb1="00000000" w:usb2="00000000" w:usb3="00000000" w:csb0="00000001" w:csb1="00000000"/>
  </w:font>
  <w:font w:name="TimesNR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TTb8864ccf.B">
    <w:altName w:val="Times New Roman"/>
    <w:panose1 w:val="00000000000000000000"/>
    <w:charset w:val="00"/>
    <w:family w:val="roman"/>
    <w:notTrueType/>
    <w:pitch w:val="default"/>
    <w:sig w:usb0="00000003" w:usb1="00000000" w:usb2="00000000" w:usb3="00000000" w:csb0="00000001" w:csb1="00000000"/>
  </w:font>
  <w:font w:name="AdvTT3713a231+20">
    <w:altName w:val="Arial"/>
    <w:panose1 w:val="00000000000000000000"/>
    <w:charset w:val="00"/>
    <w:family w:val="swiss"/>
    <w:notTrueType/>
    <w:pitch w:val="default"/>
    <w:sig w:usb0="00000003" w:usb1="00000000" w:usb2="00000000" w:usb3="00000000" w:csb0="00000001" w:csb1="00000000"/>
  </w:font>
  <w:font w:name="AdvPSFTBL">
    <w:altName w:val="Arial"/>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LigatureBold">
    <w:altName w:val="Arial"/>
    <w:panose1 w:val="00000000000000000000"/>
    <w:charset w:val="00"/>
    <w:family w:val="swiss"/>
    <w:notTrueType/>
    <w:pitch w:val="default"/>
    <w:sig w:usb0="00000003" w:usb1="00000000" w:usb2="00000000" w:usb3="00000000" w:csb0="00000001" w:csb1="00000000"/>
  </w:font>
  <w:font w:name="Frutiger-Bold">
    <w:altName w:val="Arial"/>
    <w:panose1 w:val="00000000000000000000"/>
    <w:charset w:val="00"/>
    <w:family w:val="swiss"/>
    <w:notTrueType/>
    <w:pitch w:val="default"/>
    <w:sig w:usb0="00000003" w:usb1="00000000" w:usb2="00000000" w:usb3="00000000" w:csb0="00000001" w:csb1="00000000"/>
  </w:font>
  <w:font w:name="Frutiger-BoldItalic">
    <w:altName w:val="Arial"/>
    <w:panose1 w:val="00000000000000000000"/>
    <w:charset w:val="00"/>
    <w:family w:val="swiss"/>
    <w:notTrueType/>
    <w:pitch w:val="default"/>
    <w:sig w:usb0="00000003" w:usb1="00000000" w:usb2="00000000" w:usb3="00000000" w:csb0="00000001" w:csb1="00000000"/>
  </w:font>
  <w:font w:name="Frutiger-Italic">
    <w:altName w:val="Arial"/>
    <w:panose1 w:val="00000000000000000000"/>
    <w:charset w:val="00"/>
    <w:family w:val="swiss"/>
    <w:notTrueType/>
    <w:pitch w:val="default"/>
    <w:sig w:usb0="00000003" w:usb1="00000000" w:usb2="00000000" w:usb3="00000000" w:csb0="00000001" w:csb1="00000000"/>
  </w:font>
  <w:font w:name="Frutiger-Roman">
    <w:altName w:val="Arial"/>
    <w:panose1 w:val="00000000000000000000"/>
    <w:charset w:val="00"/>
    <w:family w:val="swiss"/>
    <w:notTrueType/>
    <w:pitch w:val="default"/>
    <w:sig w:usb0="00000003" w:usb1="00000000" w:usb2="00000000" w:usb3="00000000" w:csb0="00000001" w:csb1="00000000"/>
  </w:font>
  <w:font w:name="AdvTTec61d777.BI">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Geneva-Roman">
    <w:altName w:val="Times New Roman"/>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dvArial-b">
    <w:panose1 w:val="00000000000000000000"/>
    <w:charset w:val="EE"/>
    <w:family w:val="auto"/>
    <w:notTrueType/>
    <w:pitch w:val="default"/>
    <w:sig w:usb0="00000005" w:usb1="00000000" w:usb2="00000000" w:usb3="00000000" w:csb0="00000002" w:csb1="00000000"/>
  </w:font>
  <w:font w:name="intirr">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106664"/>
      <w:docPartObj>
        <w:docPartGallery w:val="Page Numbers (Bottom of Page)"/>
        <w:docPartUnique/>
      </w:docPartObj>
    </w:sdtPr>
    <w:sdtEndPr>
      <w:rPr>
        <w:noProof/>
      </w:rPr>
    </w:sdtEndPr>
    <w:sdtContent>
      <w:p w14:paraId="0C33DB79" w14:textId="2D2D0B2C" w:rsidR="00244E5A" w:rsidRDefault="00244E5A">
        <w:pPr>
          <w:pStyle w:val="Footer"/>
          <w:jc w:val="center"/>
        </w:pPr>
        <w:r>
          <w:fldChar w:fldCharType="begin"/>
        </w:r>
        <w:r>
          <w:instrText xml:space="preserve"> PAGE   \* MERGEFORMAT </w:instrText>
        </w:r>
        <w:r>
          <w:fldChar w:fldCharType="separate"/>
        </w:r>
        <w:r w:rsidR="00ED4075">
          <w:rPr>
            <w:noProof/>
          </w:rPr>
          <w:t>8</w:t>
        </w:r>
        <w:r>
          <w:rPr>
            <w:noProof/>
          </w:rPr>
          <w:fldChar w:fldCharType="end"/>
        </w:r>
      </w:p>
    </w:sdtContent>
  </w:sdt>
  <w:p w14:paraId="553F8B79" w14:textId="77777777" w:rsidR="00244E5A" w:rsidRDefault="00244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5A4E1" w14:textId="77777777" w:rsidR="00357F17" w:rsidRDefault="00357F17" w:rsidP="00075488">
      <w:pPr>
        <w:spacing w:after="0" w:line="240" w:lineRule="auto"/>
      </w:pPr>
      <w:r>
        <w:separator/>
      </w:r>
    </w:p>
  </w:footnote>
  <w:footnote w:type="continuationSeparator" w:id="0">
    <w:p w14:paraId="0169685A" w14:textId="77777777" w:rsidR="00357F17" w:rsidRDefault="00357F17" w:rsidP="00075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F227F"/>
    <w:multiLevelType w:val="hybridMultilevel"/>
    <w:tmpl w:val="CB3072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E664481"/>
    <w:multiLevelType w:val="hybridMultilevel"/>
    <w:tmpl w:val="E262571C"/>
    <w:lvl w:ilvl="0" w:tplc="89B69C12">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AD47357"/>
    <w:multiLevelType w:val="multilevel"/>
    <w:tmpl w:val="9AC044D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62BB60AB"/>
    <w:multiLevelType w:val="hybridMultilevel"/>
    <w:tmpl w:val="06BCC19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BB81C58"/>
    <w:multiLevelType w:val="hybridMultilevel"/>
    <w:tmpl w:val="F18C3370"/>
    <w:lvl w:ilvl="0" w:tplc="597683D4">
      <w:start w:val="1"/>
      <w:numFmt w:val="decimal"/>
      <w:lvlText w:val="%1."/>
      <w:lvlJc w:val="left"/>
      <w:pPr>
        <w:ind w:left="720" w:hanging="360"/>
      </w:pPr>
      <w:rPr>
        <w:rFonts w:cs="AdvP497E2"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wszSzMDEwMTUxMjBX0lEKTi0uzszPAykwNKgFAB0kWDgtAAAA"/>
  </w:docVars>
  <w:rsids>
    <w:rsidRoot w:val="002D6DAE"/>
    <w:rsid w:val="00036CBD"/>
    <w:rsid w:val="00041495"/>
    <w:rsid w:val="00044481"/>
    <w:rsid w:val="000578B7"/>
    <w:rsid w:val="00075488"/>
    <w:rsid w:val="000A7AB6"/>
    <w:rsid w:val="000B27ED"/>
    <w:rsid w:val="000B5641"/>
    <w:rsid w:val="000D6080"/>
    <w:rsid w:val="000E1437"/>
    <w:rsid w:val="000E1C63"/>
    <w:rsid w:val="000F78FD"/>
    <w:rsid w:val="00113BFC"/>
    <w:rsid w:val="0012774D"/>
    <w:rsid w:val="001326BC"/>
    <w:rsid w:val="0013350E"/>
    <w:rsid w:val="0013581D"/>
    <w:rsid w:val="001460A5"/>
    <w:rsid w:val="00150718"/>
    <w:rsid w:val="00155529"/>
    <w:rsid w:val="00160B03"/>
    <w:rsid w:val="001622D1"/>
    <w:rsid w:val="0017147B"/>
    <w:rsid w:val="00181FF6"/>
    <w:rsid w:val="001858EF"/>
    <w:rsid w:val="001B3ED9"/>
    <w:rsid w:val="001B75D7"/>
    <w:rsid w:val="001F642D"/>
    <w:rsid w:val="00204E72"/>
    <w:rsid w:val="00216AED"/>
    <w:rsid w:val="00216F51"/>
    <w:rsid w:val="00217F4A"/>
    <w:rsid w:val="00220EF2"/>
    <w:rsid w:val="00223E18"/>
    <w:rsid w:val="00231781"/>
    <w:rsid w:val="00244E5A"/>
    <w:rsid w:val="0024512F"/>
    <w:rsid w:val="002549C7"/>
    <w:rsid w:val="00285517"/>
    <w:rsid w:val="00292106"/>
    <w:rsid w:val="00297FD8"/>
    <w:rsid w:val="002A6D96"/>
    <w:rsid w:val="002A741D"/>
    <w:rsid w:val="002B3EF8"/>
    <w:rsid w:val="002B5347"/>
    <w:rsid w:val="002C567F"/>
    <w:rsid w:val="002C6C47"/>
    <w:rsid w:val="002D6DAE"/>
    <w:rsid w:val="002F1B46"/>
    <w:rsid w:val="00306D88"/>
    <w:rsid w:val="0031193F"/>
    <w:rsid w:val="00320602"/>
    <w:rsid w:val="003249C4"/>
    <w:rsid w:val="0034328D"/>
    <w:rsid w:val="00345536"/>
    <w:rsid w:val="00357EF2"/>
    <w:rsid w:val="00357F17"/>
    <w:rsid w:val="003615C3"/>
    <w:rsid w:val="003A012A"/>
    <w:rsid w:val="003B4A4C"/>
    <w:rsid w:val="003D37D1"/>
    <w:rsid w:val="003D4ADA"/>
    <w:rsid w:val="003E08C7"/>
    <w:rsid w:val="003E2F72"/>
    <w:rsid w:val="003F08CC"/>
    <w:rsid w:val="003F0E38"/>
    <w:rsid w:val="0040441E"/>
    <w:rsid w:val="00435694"/>
    <w:rsid w:val="004372BE"/>
    <w:rsid w:val="00444EC4"/>
    <w:rsid w:val="0046753F"/>
    <w:rsid w:val="00470DAE"/>
    <w:rsid w:val="00486F9B"/>
    <w:rsid w:val="0048757B"/>
    <w:rsid w:val="004923BF"/>
    <w:rsid w:val="004C3E0D"/>
    <w:rsid w:val="004D185D"/>
    <w:rsid w:val="004D52FA"/>
    <w:rsid w:val="004E1D41"/>
    <w:rsid w:val="004F54B1"/>
    <w:rsid w:val="0051766A"/>
    <w:rsid w:val="0052234D"/>
    <w:rsid w:val="005604B1"/>
    <w:rsid w:val="0056576C"/>
    <w:rsid w:val="00566103"/>
    <w:rsid w:val="00590A8B"/>
    <w:rsid w:val="00594F98"/>
    <w:rsid w:val="005A5FA7"/>
    <w:rsid w:val="005E0FFA"/>
    <w:rsid w:val="006058CA"/>
    <w:rsid w:val="006313FB"/>
    <w:rsid w:val="00632F60"/>
    <w:rsid w:val="006353CA"/>
    <w:rsid w:val="00657248"/>
    <w:rsid w:val="006631FE"/>
    <w:rsid w:val="00671806"/>
    <w:rsid w:val="00690D43"/>
    <w:rsid w:val="006C5B39"/>
    <w:rsid w:val="006C70EB"/>
    <w:rsid w:val="006D03D4"/>
    <w:rsid w:val="006D2D51"/>
    <w:rsid w:val="006E534A"/>
    <w:rsid w:val="00702653"/>
    <w:rsid w:val="00712B79"/>
    <w:rsid w:val="00724863"/>
    <w:rsid w:val="0073590D"/>
    <w:rsid w:val="00742EC5"/>
    <w:rsid w:val="007622BD"/>
    <w:rsid w:val="00764CC7"/>
    <w:rsid w:val="00794E80"/>
    <w:rsid w:val="007A410C"/>
    <w:rsid w:val="007F46A4"/>
    <w:rsid w:val="007F7B83"/>
    <w:rsid w:val="00817105"/>
    <w:rsid w:val="00833A46"/>
    <w:rsid w:val="00842985"/>
    <w:rsid w:val="00843A0B"/>
    <w:rsid w:val="008565B3"/>
    <w:rsid w:val="008865A8"/>
    <w:rsid w:val="00887E49"/>
    <w:rsid w:val="00891304"/>
    <w:rsid w:val="00891682"/>
    <w:rsid w:val="008A1C74"/>
    <w:rsid w:val="008C1AAA"/>
    <w:rsid w:val="008D7544"/>
    <w:rsid w:val="008E1915"/>
    <w:rsid w:val="008E4732"/>
    <w:rsid w:val="008F1DBD"/>
    <w:rsid w:val="008F2EAB"/>
    <w:rsid w:val="00913B31"/>
    <w:rsid w:val="00914BBB"/>
    <w:rsid w:val="00936A27"/>
    <w:rsid w:val="00940FF8"/>
    <w:rsid w:val="00946B28"/>
    <w:rsid w:val="0094770D"/>
    <w:rsid w:val="0095165A"/>
    <w:rsid w:val="0096256F"/>
    <w:rsid w:val="009830E6"/>
    <w:rsid w:val="00991C93"/>
    <w:rsid w:val="00997228"/>
    <w:rsid w:val="009B2313"/>
    <w:rsid w:val="009B783B"/>
    <w:rsid w:val="009B7B35"/>
    <w:rsid w:val="009D3AA5"/>
    <w:rsid w:val="009D4454"/>
    <w:rsid w:val="009D4536"/>
    <w:rsid w:val="00A234D9"/>
    <w:rsid w:val="00A23B83"/>
    <w:rsid w:val="00A43CA6"/>
    <w:rsid w:val="00AD0D26"/>
    <w:rsid w:val="00AD18F5"/>
    <w:rsid w:val="00AE2914"/>
    <w:rsid w:val="00AF020E"/>
    <w:rsid w:val="00B21F47"/>
    <w:rsid w:val="00B3118F"/>
    <w:rsid w:val="00B33E16"/>
    <w:rsid w:val="00B55340"/>
    <w:rsid w:val="00B61BCE"/>
    <w:rsid w:val="00BA5A98"/>
    <w:rsid w:val="00BB2B96"/>
    <w:rsid w:val="00BE511F"/>
    <w:rsid w:val="00C10AE9"/>
    <w:rsid w:val="00C1523B"/>
    <w:rsid w:val="00C30DF3"/>
    <w:rsid w:val="00C34FF6"/>
    <w:rsid w:val="00C46427"/>
    <w:rsid w:val="00C5048A"/>
    <w:rsid w:val="00C93A7A"/>
    <w:rsid w:val="00CA74BB"/>
    <w:rsid w:val="00CD0F24"/>
    <w:rsid w:val="00D00ECD"/>
    <w:rsid w:val="00D4232B"/>
    <w:rsid w:val="00D42848"/>
    <w:rsid w:val="00D72C14"/>
    <w:rsid w:val="00DA438A"/>
    <w:rsid w:val="00DB46A2"/>
    <w:rsid w:val="00DB6E12"/>
    <w:rsid w:val="00DE0891"/>
    <w:rsid w:val="00DF2E78"/>
    <w:rsid w:val="00DF4C98"/>
    <w:rsid w:val="00DF5A74"/>
    <w:rsid w:val="00E0140F"/>
    <w:rsid w:val="00E22FEB"/>
    <w:rsid w:val="00E245F4"/>
    <w:rsid w:val="00E44B96"/>
    <w:rsid w:val="00E45FD8"/>
    <w:rsid w:val="00E57525"/>
    <w:rsid w:val="00E74675"/>
    <w:rsid w:val="00E757F7"/>
    <w:rsid w:val="00E81D2A"/>
    <w:rsid w:val="00E86ADF"/>
    <w:rsid w:val="00EB2AE9"/>
    <w:rsid w:val="00EC7D1D"/>
    <w:rsid w:val="00ED15F1"/>
    <w:rsid w:val="00ED4075"/>
    <w:rsid w:val="00ED4448"/>
    <w:rsid w:val="00EF5DC5"/>
    <w:rsid w:val="00F33FF4"/>
    <w:rsid w:val="00F42224"/>
    <w:rsid w:val="00F52EDD"/>
    <w:rsid w:val="00F72868"/>
    <w:rsid w:val="00F76D73"/>
    <w:rsid w:val="00F83C13"/>
    <w:rsid w:val="00F91C73"/>
    <w:rsid w:val="00FC254D"/>
    <w:rsid w:val="00FD03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A2CE"/>
  <w15:docId w15:val="{A335DB47-D926-4202-B622-DC6A7D9B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6427"/>
    <w:pPr>
      <w:spacing w:before="100" w:beforeAutospacing="1" w:after="100" w:afterAutospacing="1" w:line="240" w:lineRule="auto"/>
      <w:outlineLvl w:val="0"/>
    </w:pPr>
    <w:rPr>
      <w:rFonts w:ascii="Times New Roman" w:eastAsia="Times New Roman" w:hAnsi="Times New Roman" w:cs="Times New Roman"/>
      <w:b/>
      <w:bCs/>
      <w:kern w:val="36"/>
      <w:sz w:val="48"/>
      <w:szCs w:val="48"/>
      <w:lang w:val="hr-HR" w:eastAsia="hr-HR"/>
    </w:rPr>
  </w:style>
  <w:style w:type="paragraph" w:styleId="Heading2">
    <w:name w:val="heading 2"/>
    <w:basedOn w:val="Normal"/>
    <w:next w:val="Normal"/>
    <w:link w:val="Heading2Char"/>
    <w:uiPriority w:val="9"/>
    <w:unhideWhenUsed/>
    <w:qFormat/>
    <w:rsid w:val="0015071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5071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D6DAE"/>
    <w:rPr>
      <w:rFonts w:cs="Times New Roman"/>
      <w:sz w:val="16"/>
      <w:szCs w:val="16"/>
    </w:rPr>
  </w:style>
  <w:style w:type="paragraph" w:styleId="CommentText">
    <w:name w:val="annotation text"/>
    <w:basedOn w:val="Normal"/>
    <w:link w:val="CommentTextChar"/>
    <w:uiPriority w:val="99"/>
    <w:semiHidden/>
    <w:rsid w:val="002D6DAE"/>
    <w:pPr>
      <w:spacing w:after="200" w:line="276" w:lineRule="auto"/>
    </w:pPr>
    <w:rPr>
      <w:rFonts w:ascii="Calibri" w:eastAsia="Calibri" w:hAnsi="Calibri" w:cs="Calibri"/>
      <w:sz w:val="20"/>
      <w:szCs w:val="20"/>
      <w:lang w:val="hr-HR"/>
    </w:rPr>
  </w:style>
  <w:style w:type="character" w:customStyle="1" w:styleId="CommentTextChar">
    <w:name w:val="Comment Text Char"/>
    <w:basedOn w:val="DefaultParagraphFont"/>
    <w:link w:val="CommentText"/>
    <w:uiPriority w:val="99"/>
    <w:semiHidden/>
    <w:rsid w:val="002D6DAE"/>
    <w:rPr>
      <w:rFonts w:ascii="Calibri" w:eastAsia="Calibri" w:hAnsi="Calibri" w:cs="Calibri"/>
      <w:sz w:val="20"/>
      <w:szCs w:val="20"/>
      <w:lang w:val="hr-HR"/>
    </w:rPr>
  </w:style>
  <w:style w:type="paragraph" w:styleId="BalloonText">
    <w:name w:val="Balloon Text"/>
    <w:basedOn w:val="Normal"/>
    <w:link w:val="BalloonTextChar"/>
    <w:uiPriority w:val="99"/>
    <w:semiHidden/>
    <w:unhideWhenUsed/>
    <w:rsid w:val="002D6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A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D4454"/>
    <w:pPr>
      <w:spacing w:after="160" w:line="240" w:lineRule="auto"/>
    </w:pPr>
    <w:rPr>
      <w:rFonts w:asciiTheme="minorHAnsi" w:eastAsiaTheme="minorHAnsi" w:hAnsiTheme="minorHAnsi" w:cstheme="minorBidi"/>
      <w:b/>
      <w:bCs/>
      <w:lang w:val="nb-NO"/>
    </w:rPr>
  </w:style>
  <w:style w:type="character" w:customStyle="1" w:styleId="CommentSubjectChar">
    <w:name w:val="Comment Subject Char"/>
    <w:basedOn w:val="CommentTextChar"/>
    <w:link w:val="CommentSubject"/>
    <w:uiPriority w:val="99"/>
    <w:semiHidden/>
    <w:rsid w:val="009D4454"/>
    <w:rPr>
      <w:rFonts w:ascii="Calibri" w:eastAsia="Calibri" w:hAnsi="Calibri" w:cs="Calibri"/>
      <w:b/>
      <w:bCs/>
      <w:sz w:val="20"/>
      <w:szCs w:val="20"/>
      <w:lang w:val="hr-HR"/>
    </w:rPr>
  </w:style>
  <w:style w:type="paragraph" w:styleId="ListParagraph">
    <w:name w:val="List Paragraph"/>
    <w:basedOn w:val="Normal"/>
    <w:uiPriority w:val="34"/>
    <w:qFormat/>
    <w:rsid w:val="00C5048A"/>
    <w:pPr>
      <w:spacing w:after="200" w:line="276" w:lineRule="auto"/>
      <w:ind w:left="720"/>
      <w:contextualSpacing/>
    </w:pPr>
    <w:rPr>
      <w:rFonts w:ascii="Calibri" w:eastAsia="Calibri" w:hAnsi="Calibri" w:cs="Times New Roman"/>
      <w:lang w:val="hr-HR"/>
    </w:rPr>
  </w:style>
  <w:style w:type="table" w:styleId="TableGrid">
    <w:name w:val="Table Grid"/>
    <w:basedOn w:val="TableNormal"/>
    <w:uiPriority w:val="39"/>
    <w:unhideWhenUsed/>
    <w:rsid w:val="00ED4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3E16"/>
    <w:pPr>
      <w:spacing w:after="0" w:line="240" w:lineRule="auto"/>
    </w:pPr>
  </w:style>
  <w:style w:type="character" w:customStyle="1" w:styleId="Heading1Char">
    <w:name w:val="Heading 1 Char"/>
    <w:basedOn w:val="DefaultParagraphFont"/>
    <w:link w:val="Heading1"/>
    <w:uiPriority w:val="9"/>
    <w:rsid w:val="00C46427"/>
    <w:rPr>
      <w:rFonts w:ascii="Times New Roman" w:eastAsia="Times New Roman" w:hAnsi="Times New Roman" w:cs="Times New Roman"/>
      <w:b/>
      <w:bCs/>
      <w:kern w:val="36"/>
      <w:sz w:val="48"/>
      <w:szCs w:val="48"/>
      <w:lang w:val="hr-HR" w:eastAsia="hr-HR"/>
    </w:rPr>
  </w:style>
  <w:style w:type="paragraph" w:customStyle="1" w:styleId="Default">
    <w:name w:val="Default"/>
    <w:rsid w:val="00C46427"/>
    <w:pPr>
      <w:autoSpaceDE w:val="0"/>
      <w:autoSpaceDN w:val="0"/>
      <w:adjustRightInd w:val="0"/>
      <w:spacing w:after="0" w:line="240" w:lineRule="auto"/>
    </w:pPr>
    <w:rPr>
      <w:rFonts w:ascii="Book Antiqua" w:eastAsia="Calibri" w:hAnsi="Book Antiqua" w:cs="Book Antiqua"/>
      <w:color w:val="000000"/>
      <w:sz w:val="24"/>
      <w:szCs w:val="24"/>
      <w:lang w:val="hr-HR" w:eastAsia="hr-HR"/>
    </w:rPr>
  </w:style>
  <w:style w:type="character" w:customStyle="1" w:styleId="Heading2Char">
    <w:name w:val="Heading 2 Char"/>
    <w:basedOn w:val="DefaultParagraphFont"/>
    <w:link w:val="Heading2"/>
    <w:uiPriority w:val="9"/>
    <w:rsid w:val="0015071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50718"/>
    <w:rPr>
      <w:rFonts w:asciiTheme="majorHAnsi" w:eastAsiaTheme="majorEastAsia" w:hAnsiTheme="majorHAnsi" w:cstheme="majorBidi"/>
      <w:b/>
      <w:bCs/>
      <w:color w:val="5B9BD5" w:themeColor="accent1"/>
    </w:rPr>
  </w:style>
  <w:style w:type="paragraph" w:styleId="Title">
    <w:name w:val="Title"/>
    <w:basedOn w:val="Normal"/>
    <w:next w:val="Normal"/>
    <w:link w:val="TitleChar"/>
    <w:uiPriority w:val="10"/>
    <w:qFormat/>
    <w:rsid w:val="00036CB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36CBD"/>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0754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5488"/>
  </w:style>
  <w:style w:type="paragraph" w:styleId="Footer">
    <w:name w:val="footer"/>
    <w:basedOn w:val="Normal"/>
    <w:link w:val="FooterChar"/>
    <w:uiPriority w:val="99"/>
    <w:unhideWhenUsed/>
    <w:rsid w:val="000754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5488"/>
  </w:style>
  <w:style w:type="character" w:styleId="LineNumber">
    <w:name w:val="line number"/>
    <w:basedOn w:val="DefaultParagraphFont"/>
    <w:uiPriority w:val="99"/>
    <w:semiHidden/>
    <w:unhideWhenUsed/>
    <w:rsid w:val="007F4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068047">
      <w:bodyDiv w:val="1"/>
      <w:marLeft w:val="0"/>
      <w:marRight w:val="0"/>
      <w:marTop w:val="0"/>
      <w:marBottom w:val="0"/>
      <w:divBdr>
        <w:top w:val="none" w:sz="0" w:space="0" w:color="auto"/>
        <w:left w:val="none" w:sz="0" w:space="0" w:color="auto"/>
        <w:bottom w:val="none" w:sz="0" w:space="0" w:color="auto"/>
        <w:right w:val="none" w:sz="0" w:space="0" w:color="auto"/>
      </w:divBdr>
    </w:div>
    <w:div w:id="59605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6199A-5F58-4522-A0EE-D95C9FEA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8</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NINA</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Linnell, John</dc:creator>
  <cp:keywords/>
  <dc:description/>
  <cp:lastModifiedBy>Slaven Reljić</cp:lastModifiedBy>
  <cp:revision>74</cp:revision>
  <dcterms:created xsi:type="dcterms:W3CDTF">2017-12-13T09:37:00Z</dcterms:created>
  <dcterms:modified xsi:type="dcterms:W3CDTF">2018-10-18T17:11:00Z</dcterms:modified>
</cp:coreProperties>
</file>