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2D849" w14:textId="0188D100" w:rsidR="000D5DBE" w:rsidRPr="006A74EA" w:rsidRDefault="000D5DBE" w:rsidP="000D5DBE">
      <w:pPr>
        <w:spacing w:line="48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Supplementary </w:t>
      </w:r>
      <w:r>
        <w:rPr>
          <w:rFonts w:ascii="Calibri" w:eastAsia="Calibri" w:hAnsi="Calibri" w:cs="Calibri"/>
        </w:rPr>
        <w:t>(</w:t>
      </w:r>
      <w:r w:rsidRPr="001D5335">
        <w:rPr>
          <w:rFonts w:ascii="Calibri" w:eastAsia="Calibri" w:hAnsi="Calibri" w:cs="Calibri"/>
        </w:rPr>
        <w:t>Table</w:t>
      </w:r>
      <w:r>
        <w:rPr>
          <w:rFonts w:ascii="Calibri" w:eastAsia="Calibri" w:hAnsi="Calibri" w:cs="Calibri"/>
        </w:rPr>
        <w:t>)</w:t>
      </w:r>
      <w:r w:rsidRPr="001D533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8</w:t>
      </w:r>
      <w:bookmarkStart w:id="0" w:name="_GoBack"/>
      <w:bookmarkEnd w:id="0"/>
      <w:r>
        <w:rPr>
          <w:rFonts w:ascii="Calibri" w:eastAsia="Calibri" w:hAnsi="Calibri" w:cs="Calibri"/>
        </w:rPr>
        <w:t xml:space="preserve">. </w:t>
      </w:r>
      <w:r w:rsidRPr="006A74EA">
        <w:rPr>
          <w:rFonts w:ascii="Calibri" w:eastAsia="Calibri" w:hAnsi="Calibri" w:cs="Calibri"/>
        </w:rPr>
        <w:t>The severity of the safety profiles of KOH 5% and 5-Fluorouracil cream groups during the study. *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4"/>
        <w:gridCol w:w="1855"/>
        <w:gridCol w:w="3785"/>
        <w:gridCol w:w="1726"/>
      </w:tblGrid>
      <w:tr w:rsidR="000D5DBE" w:rsidRPr="006A74EA" w14:paraId="3054542E" w14:textId="77777777" w:rsidTr="00901572">
        <w:trPr>
          <w:trHeight w:val="300"/>
        </w:trPr>
        <w:tc>
          <w:tcPr>
            <w:tcW w:w="1061" w:type="pct"/>
            <w:vMerge w:val="restart"/>
            <w:noWrap/>
            <w:hideMark/>
          </w:tcPr>
          <w:p w14:paraId="60D069C5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pct"/>
            <w:noWrap/>
            <w:hideMark/>
          </w:tcPr>
          <w:p w14:paraId="36769125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6A74EA">
              <w:rPr>
                <w:rFonts w:ascii="Calibri" w:eastAsia="Calibri" w:hAnsi="Calibri" w:cs="Calibri"/>
              </w:rPr>
              <w:t>KOH 5% group</w:t>
            </w:r>
          </w:p>
        </w:tc>
        <w:tc>
          <w:tcPr>
            <w:tcW w:w="2024" w:type="pct"/>
            <w:noWrap/>
            <w:hideMark/>
          </w:tcPr>
          <w:p w14:paraId="7DAB0577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6A74EA">
              <w:rPr>
                <w:rFonts w:ascii="Calibri" w:eastAsia="Calibri" w:hAnsi="Calibri" w:cs="Calibri"/>
              </w:rPr>
              <w:t>5-Fluorouracil cream group (mean ± SD)</w:t>
            </w:r>
          </w:p>
        </w:tc>
        <w:tc>
          <w:tcPr>
            <w:tcW w:w="923" w:type="pct"/>
            <w:vMerge w:val="restart"/>
            <w:noWrap/>
            <w:hideMark/>
          </w:tcPr>
          <w:p w14:paraId="24FD9BF2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6A74EA">
              <w:rPr>
                <w:rFonts w:ascii="Calibri" w:eastAsia="Calibri" w:hAnsi="Calibri" w:cs="Calibri"/>
              </w:rPr>
              <w:t>P-value</w:t>
            </w:r>
          </w:p>
        </w:tc>
      </w:tr>
      <w:tr w:rsidR="000D5DBE" w:rsidRPr="006A74EA" w14:paraId="1F8ECE3C" w14:textId="77777777" w:rsidTr="00901572">
        <w:trPr>
          <w:trHeight w:val="300"/>
        </w:trPr>
        <w:tc>
          <w:tcPr>
            <w:tcW w:w="1061" w:type="pct"/>
            <w:vMerge/>
            <w:noWrap/>
            <w:hideMark/>
          </w:tcPr>
          <w:p w14:paraId="2E2E2435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6" w:type="pct"/>
            <w:gridSpan w:val="2"/>
            <w:noWrap/>
            <w:hideMark/>
          </w:tcPr>
          <w:p w14:paraId="3B2FC146" w14:textId="77777777" w:rsidR="000D5DBE" w:rsidRPr="006A74EA" w:rsidRDefault="000D5DBE" w:rsidP="00901572">
            <w:pPr>
              <w:spacing w:line="480" w:lineRule="auto"/>
              <w:jc w:val="center"/>
              <w:rPr>
                <w:rFonts w:ascii="Calibri" w:eastAsia="Calibri" w:hAnsi="Calibri" w:cs="Calibri"/>
              </w:rPr>
            </w:pPr>
            <w:r w:rsidRPr="006A74EA">
              <w:rPr>
                <w:rFonts w:ascii="Calibri" w:eastAsia="Calibri" w:hAnsi="Calibri" w:cs="Calibri"/>
              </w:rPr>
              <w:t>(mean ± SD)</w:t>
            </w:r>
          </w:p>
        </w:tc>
        <w:tc>
          <w:tcPr>
            <w:tcW w:w="923" w:type="pct"/>
            <w:vMerge/>
            <w:noWrap/>
            <w:hideMark/>
          </w:tcPr>
          <w:p w14:paraId="321660DD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0D5DBE" w:rsidRPr="006A74EA" w14:paraId="2C570B0E" w14:textId="77777777" w:rsidTr="00901572">
        <w:trPr>
          <w:trHeight w:val="300"/>
        </w:trPr>
        <w:tc>
          <w:tcPr>
            <w:tcW w:w="1061" w:type="pct"/>
            <w:noWrap/>
            <w:hideMark/>
          </w:tcPr>
          <w:p w14:paraId="448AA65E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6A74EA">
              <w:rPr>
                <w:rFonts w:ascii="Calibri" w:eastAsia="Calibri" w:hAnsi="Calibri" w:cs="Calibri"/>
              </w:rPr>
              <w:t>Erythema</w:t>
            </w:r>
          </w:p>
        </w:tc>
        <w:tc>
          <w:tcPr>
            <w:tcW w:w="992" w:type="pct"/>
            <w:noWrap/>
            <w:hideMark/>
          </w:tcPr>
          <w:p w14:paraId="161D446F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6A74EA">
              <w:rPr>
                <w:rFonts w:ascii="Calibri" w:eastAsia="Calibri" w:hAnsi="Calibri" w:cs="Calibri"/>
              </w:rPr>
              <w:t>2.21 ± 1.25</w:t>
            </w:r>
          </w:p>
        </w:tc>
        <w:tc>
          <w:tcPr>
            <w:tcW w:w="2024" w:type="pct"/>
            <w:noWrap/>
            <w:hideMark/>
          </w:tcPr>
          <w:p w14:paraId="7BD71975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6A74EA">
              <w:rPr>
                <w:rFonts w:ascii="Calibri" w:eastAsia="Calibri" w:hAnsi="Calibri" w:cs="Calibri"/>
              </w:rPr>
              <w:t>2.43 ± 1.55</w:t>
            </w:r>
          </w:p>
        </w:tc>
        <w:tc>
          <w:tcPr>
            <w:tcW w:w="923" w:type="pct"/>
            <w:noWrap/>
            <w:hideMark/>
          </w:tcPr>
          <w:p w14:paraId="05F8941F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6A74EA">
              <w:rPr>
                <w:rFonts w:ascii="Calibri" w:eastAsia="Calibri" w:hAnsi="Calibri" w:cs="Calibri"/>
              </w:rPr>
              <w:t>0.385</w:t>
            </w:r>
          </w:p>
        </w:tc>
      </w:tr>
      <w:tr w:rsidR="000D5DBE" w:rsidRPr="006A74EA" w14:paraId="2A4CAE0F" w14:textId="77777777" w:rsidTr="00901572">
        <w:trPr>
          <w:trHeight w:val="300"/>
        </w:trPr>
        <w:tc>
          <w:tcPr>
            <w:tcW w:w="1061" w:type="pct"/>
            <w:noWrap/>
            <w:hideMark/>
          </w:tcPr>
          <w:p w14:paraId="224FEEDB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6A74EA">
              <w:rPr>
                <w:rFonts w:ascii="Calibri" w:eastAsia="Calibri" w:hAnsi="Calibri" w:cs="Calibri"/>
              </w:rPr>
              <w:t>Crust</w:t>
            </w:r>
          </w:p>
        </w:tc>
        <w:tc>
          <w:tcPr>
            <w:tcW w:w="992" w:type="pct"/>
            <w:noWrap/>
            <w:hideMark/>
          </w:tcPr>
          <w:p w14:paraId="6F8B0812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6A74EA">
              <w:rPr>
                <w:rFonts w:ascii="Calibri" w:eastAsia="Calibri" w:hAnsi="Calibri" w:cs="Calibri"/>
              </w:rPr>
              <w:t>1.64 ± 1.08</w:t>
            </w:r>
          </w:p>
        </w:tc>
        <w:tc>
          <w:tcPr>
            <w:tcW w:w="2024" w:type="pct"/>
            <w:noWrap/>
            <w:hideMark/>
          </w:tcPr>
          <w:p w14:paraId="43C18370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6A74EA">
              <w:rPr>
                <w:rFonts w:ascii="Calibri" w:eastAsia="Calibri" w:hAnsi="Calibri" w:cs="Calibri"/>
              </w:rPr>
              <w:t>2.50 ± 1.56</w:t>
            </w:r>
          </w:p>
        </w:tc>
        <w:tc>
          <w:tcPr>
            <w:tcW w:w="923" w:type="pct"/>
            <w:noWrap/>
            <w:hideMark/>
          </w:tcPr>
          <w:p w14:paraId="71DC44EA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6A74EA">
              <w:rPr>
                <w:rFonts w:ascii="Calibri" w:eastAsia="Calibri" w:hAnsi="Calibri" w:cs="Calibri"/>
              </w:rPr>
              <w:t>0.061</w:t>
            </w:r>
          </w:p>
        </w:tc>
      </w:tr>
      <w:tr w:rsidR="000D5DBE" w:rsidRPr="006A74EA" w14:paraId="51C91CA5" w14:textId="77777777" w:rsidTr="00901572">
        <w:trPr>
          <w:trHeight w:val="300"/>
        </w:trPr>
        <w:tc>
          <w:tcPr>
            <w:tcW w:w="1061" w:type="pct"/>
            <w:noWrap/>
            <w:hideMark/>
          </w:tcPr>
          <w:p w14:paraId="5ABE4266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6A74EA">
              <w:rPr>
                <w:rFonts w:ascii="Calibri" w:eastAsia="Calibri" w:hAnsi="Calibri" w:cs="Calibri"/>
              </w:rPr>
              <w:t>Scaling</w:t>
            </w:r>
          </w:p>
        </w:tc>
        <w:tc>
          <w:tcPr>
            <w:tcW w:w="992" w:type="pct"/>
            <w:noWrap/>
            <w:hideMark/>
          </w:tcPr>
          <w:p w14:paraId="500631CC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6A74EA">
              <w:rPr>
                <w:rFonts w:ascii="Calibri" w:eastAsia="Calibri" w:hAnsi="Calibri" w:cs="Calibri"/>
              </w:rPr>
              <w:t>0.43 ± 0.65</w:t>
            </w:r>
          </w:p>
        </w:tc>
        <w:tc>
          <w:tcPr>
            <w:tcW w:w="2024" w:type="pct"/>
            <w:noWrap/>
            <w:hideMark/>
          </w:tcPr>
          <w:p w14:paraId="18B14AC9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6A74EA">
              <w:rPr>
                <w:rFonts w:ascii="Calibri" w:eastAsia="Calibri" w:hAnsi="Calibri" w:cs="Calibri"/>
              </w:rPr>
              <w:t>1.64 ± 1.00</w:t>
            </w:r>
          </w:p>
        </w:tc>
        <w:tc>
          <w:tcPr>
            <w:tcW w:w="923" w:type="pct"/>
            <w:noWrap/>
            <w:hideMark/>
          </w:tcPr>
          <w:p w14:paraId="648EB52B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  <w:b/>
                <w:bCs/>
              </w:rPr>
            </w:pPr>
            <w:r w:rsidRPr="006A74EA">
              <w:rPr>
                <w:rFonts w:ascii="Calibri" w:eastAsia="Calibri" w:hAnsi="Calibri" w:cs="Calibri"/>
                <w:b/>
                <w:bCs/>
              </w:rPr>
              <w:t>0.001</w:t>
            </w:r>
          </w:p>
        </w:tc>
      </w:tr>
      <w:tr w:rsidR="000D5DBE" w:rsidRPr="006A74EA" w14:paraId="3E1F9A0A" w14:textId="77777777" w:rsidTr="00901572">
        <w:trPr>
          <w:trHeight w:val="300"/>
        </w:trPr>
        <w:tc>
          <w:tcPr>
            <w:tcW w:w="1061" w:type="pct"/>
            <w:noWrap/>
            <w:hideMark/>
          </w:tcPr>
          <w:p w14:paraId="2B5CC09B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6A74EA">
              <w:rPr>
                <w:rFonts w:ascii="Calibri" w:eastAsia="Calibri" w:hAnsi="Calibri" w:cs="Calibri"/>
              </w:rPr>
              <w:t>Erosion</w:t>
            </w:r>
          </w:p>
        </w:tc>
        <w:tc>
          <w:tcPr>
            <w:tcW w:w="992" w:type="pct"/>
            <w:noWrap/>
            <w:hideMark/>
          </w:tcPr>
          <w:p w14:paraId="2055CBE8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6A74EA">
              <w:rPr>
                <w:rFonts w:ascii="Calibri" w:eastAsia="Calibri" w:hAnsi="Calibri" w:cs="Calibri"/>
              </w:rPr>
              <w:t>4.14 ± 1.83</w:t>
            </w:r>
          </w:p>
        </w:tc>
        <w:tc>
          <w:tcPr>
            <w:tcW w:w="2024" w:type="pct"/>
            <w:noWrap/>
            <w:hideMark/>
          </w:tcPr>
          <w:p w14:paraId="167C55B5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6A74EA">
              <w:rPr>
                <w:rFonts w:ascii="Calibri" w:eastAsia="Calibri" w:hAnsi="Calibri" w:cs="Calibri"/>
              </w:rPr>
              <w:t>3.29 ± 1.81</w:t>
            </w:r>
          </w:p>
        </w:tc>
        <w:tc>
          <w:tcPr>
            <w:tcW w:w="923" w:type="pct"/>
            <w:noWrap/>
            <w:hideMark/>
          </w:tcPr>
          <w:p w14:paraId="3AF0ACBD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6A74EA">
              <w:rPr>
                <w:rFonts w:ascii="Calibri" w:eastAsia="Calibri" w:hAnsi="Calibri" w:cs="Calibri"/>
              </w:rPr>
              <w:t>0.089</w:t>
            </w:r>
          </w:p>
        </w:tc>
      </w:tr>
      <w:tr w:rsidR="000D5DBE" w:rsidRPr="006A74EA" w14:paraId="12508291" w14:textId="77777777" w:rsidTr="00901572">
        <w:trPr>
          <w:trHeight w:val="300"/>
        </w:trPr>
        <w:tc>
          <w:tcPr>
            <w:tcW w:w="1061" w:type="pct"/>
            <w:noWrap/>
            <w:hideMark/>
          </w:tcPr>
          <w:p w14:paraId="5D654121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6A74EA">
              <w:rPr>
                <w:rFonts w:ascii="Calibri" w:eastAsia="Calibri" w:hAnsi="Calibri" w:cs="Calibri"/>
              </w:rPr>
              <w:t>Ulcer</w:t>
            </w:r>
          </w:p>
        </w:tc>
        <w:tc>
          <w:tcPr>
            <w:tcW w:w="992" w:type="pct"/>
            <w:noWrap/>
            <w:hideMark/>
          </w:tcPr>
          <w:p w14:paraId="1080847B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6A74EA">
              <w:rPr>
                <w:rFonts w:ascii="Calibri" w:eastAsia="Calibri" w:hAnsi="Calibri" w:cs="Calibri"/>
              </w:rPr>
              <w:t>2.00 ± 1.11</w:t>
            </w:r>
          </w:p>
        </w:tc>
        <w:tc>
          <w:tcPr>
            <w:tcW w:w="2024" w:type="pct"/>
            <w:noWrap/>
            <w:hideMark/>
          </w:tcPr>
          <w:p w14:paraId="2D670EF8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6A74EA">
              <w:rPr>
                <w:rFonts w:ascii="Calibri" w:eastAsia="Calibri" w:hAnsi="Calibri" w:cs="Calibri"/>
              </w:rPr>
              <w:t>0.14 ± 0.54</w:t>
            </w:r>
          </w:p>
        </w:tc>
        <w:tc>
          <w:tcPr>
            <w:tcW w:w="923" w:type="pct"/>
            <w:noWrap/>
            <w:hideMark/>
          </w:tcPr>
          <w:p w14:paraId="65B600FB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  <w:b/>
                <w:bCs/>
              </w:rPr>
            </w:pPr>
            <w:r w:rsidRPr="006A74EA">
              <w:rPr>
                <w:rFonts w:ascii="Calibri" w:eastAsia="Calibri" w:hAnsi="Calibri" w:cs="Calibri"/>
                <w:b/>
                <w:bCs/>
              </w:rPr>
              <w:t>&lt;0.0001</w:t>
            </w:r>
          </w:p>
        </w:tc>
      </w:tr>
      <w:tr w:rsidR="000D5DBE" w:rsidRPr="006A74EA" w14:paraId="62DACD39" w14:textId="77777777" w:rsidTr="00901572">
        <w:trPr>
          <w:trHeight w:val="300"/>
        </w:trPr>
        <w:tc>
          <w:tcPr>
            <w:tcW w:w="1061" w:type="pct"/>
            <w:noWrap/>
            <w:hideMark/>
          </w:tcPr>
          <w:p w14:paraId="35AD9EF0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6A74EA">
              <w:rPr>
                <w:rFonts w:ascii="Calibri" w:eastAsia="Calibri" w:hAnsi="Calibri" w:cs="Calibri"/>
              </w:rPr>
              <w:t>Burning</w:t>
            </w:r>
          </w:p>
        </w:tc>
        <w:tc>
          <w:tcPr>
            <w:tcW w:w="992" w:type="pct"/>
            <w:noWrap/>
            <w:hideMark/>
          </w:tcPr>
          <w:p w14:paraId="60B721BF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6A74EA">
              <w:rPr>
                <w:rFonts w:ascii="Calibri" w:eastAsia="Calibri" w:hAnsi="Calibri" w:cs="Calibri"/>
              </w:rPr>
              <w:t>2.71 ± 1.63</w:t>
            </w:r>
          </w:p>
        </w:tc>
        <w:tc>
          <w:tcPr>
            <w:tcW w:w="2024" w:type="pct"/>
            <w:noWrap/>
            <w:hideMark/>
          </w:tcPr>
          <w:p w14:paraId="6C967DF1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6A74EA">
              <w:rPr>
                <w:rFonts w:ascii="Calibri" w:eastAsia="Calibri" w:hAnsi="Calibri" w:cs="Calibri"/>
              </w:rPr>
              <w:t>2.14 ± 1.41</w:t>
            </w:r>
          </w:p>
        </w:tc>
        <w:tc>
          <w:tcPr>
            <w:tcW w:w="923" w:type="pct"/>
            <w:noWrap/>
            <w:hideMark/>
          </w:tcPr>
          <w:p w14:paraId="646A736B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6A74EA">
              <w:rPr>
                <w:rFonts w:ascii="Calibri" w:eastAsia="Calibri" w:hAnsi="Calibri" w:cs="Calibri"/>
              </w:rPr>
              <w:t>0.088</w:t>
            </w:r>
          </w:p>
        </w:tc>
      </w:tr>
      <w:tr w:rsidR="000D5DBE" w:rsidRPr="006A74EA" w14:paraId="01BF060B" w14:textId="77777777" w:rsidTr="00901572">
        <w:trPr>
          <w:trHeight w:val="300"/>
        </w:trPr>
        <w:tc>
          <w:tcPr>
            <w:tcW w:w="1061" w:type="pct"/>
            <w:noWrap/>
            <w:hideMark/>
          </w:tcPr>
          <w:p w14:paraId="7EFFFF7C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6A74EA">
              <w:rPr>
                <w:rFonts w:ascii="Calibri" w:eastAsia="Calibri" w:hAnsi="Calibri" w:cs="Calibri"/>
              </w:rPr>
              <w:t>Pruritus</w:t>
            </w:r>
          </w:p>
        </w:tc>
        <w:tc>
          <w:tcPr>
            <w:tcW w:w="992" w:type="pct"/>
            <w:noWrap/>
            <w:hideMark/>
          </w:tcPr>
          <w:p w14:paraId="3DF93AF2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6A74EA">
              <w:rPr>
                <w:rFonts w:ascii="Calibri" w:eastAsia="Calibri" w:hAnsi="Calibri" w:cs="Calibri"/>
              </w:rPr>
              <w:t>0.14 ± 0.36</w:t>
            </w:r>
          </w:p>
        </w:tc>
        <w:tc>
          <w:tcPr>
            <w:tcW w:w="2024" w:type="pct"/>
            <w:noWrap/>
            <w:hideMark/>
          </w:tcPr>
          <w:p w14:paraId="1D573C58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6A74EA">
              <w:rPr>
                <w:rFonts w:ascii="Calibri" w:eastAsia="Calibri" w:hAnsi="Calibri" w:cs="Calibri"/>
              </w:rPr>
              <w:t>0.93 ± 1.07</w:t>
            </w:r>
          </w:p>
        </w:tc>
        <w:tc>
          <w:tcPr>
            <w:tcW w:w="923" w:type="pct"/>
            <w:noWrap/>
            <w:hideMark/>
          </w:tcPr>
          <w:p w14:paraId="36B2BB0F" w14:textId="77777777" w:rsidR="000D5DBE" w:rsidRPr="006A74EA" w:rsidRDefault="000D5DBE" w:rsidP="00901572">
            <w:pPr>
              <w:spacing w:line="480" w:lineRule="auto"/>
              <w:rPr>
                <w:rFonts w:ascii="Calibri" w:eastAsia="Calibri" w:hAnsi="Calibri" w:cs="Calibri"/>
                <w:b/>
                <w:bCs/>
              </w:rPr>
            </w:pPr>
            <w:r w:rsidRPr="006A74EA">
              <w:rPr>
                <w:rFonts w:ascii="Calibri" w:eastAsia="Calibri" w:hAnsi="Calibri" w:cs="Calibri"/>
                <w:b/>
                <w:bCs/>
              </w:rPr>
              <w:t>0.015</w:t>
            </w:r>
          </w:p>
        </w:tc>
      </w:tr>
    </w:tbl>
    <w:p w14:paraId="18579470" w14:textId="77777777" w:rsidR="000D5DBE" w:rsidRDefault="000D5DBE" w:rsidP="000D5DBE">
      <w:pPr>
        <w:spacing w:line="480" w:lineRule="auto"/>
        <w:rPr>
          <w:rFonts w:ascii="Calibri" w:eastAsia="Calibri" w:hAnsi="Calibri" w:cs="Calibri"/>
        </w:rPr>
      </w:pPr>
    </w:p>
    <w:p w14:paraId="72E64841" w14:textId="77777777" w:rsidR="000D5DBE" w:rsidRPr="006A74EA" w:rsidRDefault="000D5DBE" w:rsidP="000D5DBE">
      <w:pPr>
        <w:tabs>
          <w:tab w:val="left" w:pos="75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*The </w:t>
      </w:r>
      <w:r w:rsidRPr="00041C83">
        <w:rPr>
          <w:rFonts w:ascii="Calibri" w:eastAsia="Calibri" w:hAnsi="Calibri" w:cs="Calibri"/>
        </w:rPr>
        <w:t>severity of reactions ha</w:t>
      </w:r>
      <w:r>
        <w:rPr>
          <w:rFonts w:ascii="Calibri" w:eastAsia="Calibri" w:hAnsi="Calibri" w:cs="Calibri"/>
        </w:rPr>
        <w:t>s</w:t>
      </w:r>
      <w:r w:rsidRPr="00041C83">
        <w:rPr>
          <w:rFonts w:ascii="Calibri" w:eastAsia="Calibri" w:hAnsi="Calibri" w:cs="Calibri"/>
        </w:rPr>
        <w:t xml:space="preserve"> been calculated based on </w:t>
      </w:r>
      <w:r>
        <w:rPr>
          <w:rFonts w:ascii="Calibri" w:eastAsia="Calibri" w:hAnsi="Calibri" w:cs="Calibri"/>
        </w:rPr>
        <w:t xml:space="preserve">the </w:t>
      </w:r>
      <w:r w:rsidRPr="00041C83">
        <w:rPr>
          <w:rFonts w:ascii="Calibri" w:eastAsia="Calibri" w:hAnsi="Calibri" w:cs="Calibri"/>
        </w:rPr>
        <w:t>Visual Analogue Scale (VAS) ranging from 0 to 10.</w:t>
      </w:r>
    </w:p>
    <w:p w14:paraId="274BF1E8" w14:textId="58645DDD" w:rsidR="00041C83" w:rsidRPr="000D5DBE" w:rsidRDefault="00041C83" w:rsidP="000D5DBE"/>
    <w:sectPr w:rsidR="00041C83" w:rsidRPr="000D5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57AB7"/>
    <w:multiLevelType w:val="hybridMultilevel"/>
    <w:tmpl w:val="20B2ADFE"/>
    <w:lvl w:ilvl="0" w:tplc="98E072D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9776E"/>
    <w:multiLevelType w:val="hybridMultilevel"/>
    <w:tmpl w:val="CD3C34BC"/>
    <w:lvl w:ilvl="0" w:tplc="4D74C1F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yMTM2szA3NbY0MDBX0lEKTi0uzszPAykwqgUABivj3SwAAAA="/>
  </w:docVars>
  <w:rsids>
    <w:rsidRoot w:val="00634E2A"/>
    <w:rsid w:val="00041C83"/>
    <w:rsid w:val="00085EBA"/>
    <w:rsid w:val="00090EA6"/>
    <w:rsid w:val="000D5DBE"/>
    <w:rsid w:val="00634E2A"/>
    <w:rsid w:val="00821A5D"/>
    <w:rsid w:val="009608EF"/>
    <w:rsid w:val="00D2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2786"/>
  <w15:chartTrackingRefBased/>
  <w15:docId w15:val="{9F91B26D-91FF-4A07-8C15-80BF39E4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 Nili</cp:lastModifiedBy>
  <cp:revision>6</cp:revision>
  <dcterms:created xsi:type="dcterms:W3CDTF">2020-02-15T11:56:00Z</dcterms:created>
  <dcterms:modified xsi:type="dcterms:W3CDTF">2020-02-18T11:28:00Z</dcterms:modified>
</cp:coreProperties>
</file>