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B941" w14:textId="40E1FD9D" w:rsidR="002F1D45" w:rsidRPr="001D5335" w:rsidRDefault="002F1D45" w:rsidP="002F1D45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Supplementary (</w:t>
      </w:r>
      <w:r w:rsidRPr="001D5335"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</w:rPr>
        <w:t>)</w:t>
      </w:r>
      <w:r w:rsidRPr="001D53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3</w:t>
      </w:r>
      <w:r w:rsidRPr="001D5335">
        <w:rPr>
          <w:rFonts w:ascii="Calibri" w:eastAsia="Calibri" w:hAnsi="Calibri" w:cs="Calibri"/>
        </w:rPr>
        <w:t xml:space="preserve">. </w:t>
      </w:r>
      <w:bookmarkStart w:id="0" w:name="_Hlk19808134"/>
      <w:r w:rsidRPr="001D5335">
        <w:rPr>
          <w:rFonts w:ascii="Calibri" w:eastAsia="Calibri" w:hAnsi="Calibri" w:cs="Calibri"/>
        </w:rPr>
        <w:t>Characteristics o</w:t>
      </w:r>
      <w:bookmarkStart w:id="1" w:name="_GoBack"/>
      <w:bookmarkEnd w:id="1"/>
      <w:r w:rsidRPr="001D5335">
        <w:rPr>
          <w:rFonts w:ascii="Calibri" w:eastAsia="Calibri" w:hAnsi="Calibri" w:cs="Calibri"/>
        </w:rPr>
        <w:t>f included patients with actinic keratosis</w:t>
      </w:r>
      <w:bookmarkEnd w:id="0"/>
      <w:r w:rsidRPr="001D533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009"/>
        <w:gridCol w:w="2817"/>
        <w:gridCol w:w="2514"/>
      </w:tblGrid>
      <w:tr w:rsidR="002F1D45" w:rsidRPr="001D5335" w14:paraId="26844D4D" w14:textId="77777777" w:rsidTr="00901572">
        <w:trPr>
          <w:trHeight w:val="717"/>
          <w:jc w:val="center"/>
        </w:trPr>
        <w:tc>
          <w:tcPr>
            <w:tcW w:w="3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DE10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  <w:p w14:paraId="53A5D19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AC00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Included patients</w:t>
            </w:r>
          </w:p>
        </w:tc>
      </w:tr>
      <w:tr w:rsidR="002F1D45" w:rsidRPr="001D5335" w14:paraId="668185B6" w14:textId="77777777" w:rsidTr="00901572">
        <w:trPr>
          <w:trHeight w:val="452"/>
          <w:jc w:val="center"/>
        </w:trPr>
        <w:tc>
          <w:tcPr>
            <w:tcW w:w="214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3985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Gender (n)</w:t>
            </w:r>
          </w:p>
          <w:p w14:paraId="6A298625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29AF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FC29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13 (118 lesions)</w:t>
            </w:r>
          </w:p>
        </w:tc>
      </w:tr>
      <w:tr w:rsidR="002F1D45" w:rsidRPr="001D5335" w14:paraId="084FD877" w14:textId="77777777" w:rsidTr="00901572">
        <w:trPr>
          <w:trHeight w:val="20"/>
          <w:jc w:val="center"/>
        </w:trPr>
        <w:tc>
          <w:tcPr>
            <w:tcW w:w="21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88A3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8FCF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Female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D3B0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</w:t>
            </w:r>
          </w:p>
        </w:tc>
      </w:tr>
      <w:tr w:rsidR="002F1D45" w:rsidRPr="001D5335" w14:paraId="51A33FF2" w14:textId="77777777" w:rsidTr="00901572">
        <w:trPr>
          <w:trHeight w:val="407"/>
          <w:jc w:val="center"/>
        </w:trPr>
        <w:tc>
          <w:tcPr>
            <w:tcW w:w="365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F251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mean age ± SD; range (years)</w:t>
            </w:r>
          </w:p>
          <w:p w14:paraId="1C700A4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512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74.93± 7.1; 57-84</w:t>
            </w:r>
          </w:p>
        </w:tc>
      </w:tr>
      <w:tr w:rsidR="002F1D45" w:rsidRPr="001D5335" w14:paraId="4CA2EBD5" w14:textId="77777777" w:rsidTr="00901572">
        <w:trPr>
          <w:trHeight w:val="497"/>
          <w:jc w:val="center"/>
        </w:trPr>
        <w:tc>
          <w:tcPr>
            <w:tcW w:w="365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0266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Number of lesions per patient</w:t>
            </w:r>
          </w:p>
          <w:p w14:paraId="663DFAF0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BB00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8.22 ± 3.1 (range 4 to 15)</w:t>
            </w:r>
          </w:p>
        </w:tc>
      </w:tr>
      <w:tr w:rsidR="002F1D45" w:rsidRPr="001D5335" w14:paraId="147D8419" w14:textId="77777777" w:rsidTr="00901572">
        <w:trPr>
          <w:trHeight w:val="416"/>
          <w:jc w:val="center"/>
        </w:trPr>
        <w:tc>
          <w:tcPr>
            <w:tcW w:w="214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1589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Fitzpatrick skin types (n; %)</w:t>
            </w:r>
          </w:p>
          <w:p w14:paraId="65CCE35D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4247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48F3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23(19.5)</w:t>
            </w:r>
          </w:p>
        </w:tc>
      </w:tr>
      <w:tr w:rsidR="002F1D45" w:rsidRPr="001D5335" w14:paraId="798F5266" w14:textId="77777777" w:rsidTr="00901572">
        <w:trPr>
          <w:trHeight w:val="335"/>
          <w:jc w:val="center"/>
        </w:trPr>
        <w:tc>
          <w:tcPr>
            <w:tcW w:w="21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71A6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BA7C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DDF9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95(80.5)</w:t>
            </w:r>
          </w:p>
        </w:tc>
      </w:tr>
      <w:tr w:rsidR="002F1D45" w:rsidRPr="001D5335" w14:paraId="7DABE513" w14:textId="77777777" w:rsidTr="00901572">
        <w:trPr>
          <w:trHeight w:val="416"/>
          <w:jc w:val="center"/>
        </w:trPr>
        <w:tc>
          <w:tcPr>
            <w:tcW w:w="214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150F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Locations (n; %)</w:t>
            </w:r>
          </w:p>
          <w:p w14:paraId="1689A80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  <w:p w14:paraId="39FF1A1C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85A8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Nose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3D9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3 (2.6)</w:t>
            </w:r>
          </w:p>
        </w:tc>
      </w:tr>
      <w:tr w:rsidR="002F1D45" w:rsidRPr="001D5335" w14:paraId="2D932A13" w14:textId="77777777" w:rsidTr="00901572">
        <w:trPr>
          <w:trHeight w:val="326"/>
          <w:jc w:val="center"/>
        </w:trPr>
        <w:tc>
          <w:tcPr>
            <w:tcW w:w="214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FE57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33EF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temporal regions of the face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39FB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 (4.2)</w:t>
            </w:r>
          </w:p>
        </w:tc>
      </w:tr>
      <w:tr w:rsidR="002F1D45" w:rsidRPr="001D5335" w14:paraId="739BE0FE" w14:textId="77777777" w:rsidTr="00901572">
        <w:trPr>
          <w:trHeight w:val="416"/>
          <w:jc w:val="center"/>
        </w:trPr>
        <w:tc>
          <w:tcPr>
            <w:tcW w:w="21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F738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CA6E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Scalp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A27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110 (93.2)</w:t>
            </w:r>
          </w:p>
        </w:tc>
      </w:tr>
      <w:tr w:rsidR="002F1D45" w:rsidRPr="001D5335" w14:paraId="0334C157" w14:textId="77777777" w:rsidTr="00901572">
        <w:trPr>
          <w:trHeight w:val="353"/>
          <w:jc w:val="center"/>
        </w:trPr>
        <w:tc>
          <w:tcPr>
            <w:tcW w:w="214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6F6D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Past Medical History (n; %)</w:t>
            </w:r>
          </w:p>
          <w:p w14:paraId="0AA68BE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0411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lastRenderedPageBreak/>
              <w:t>other skin diseases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C508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 (7.7)</w:t>
            </w:r>
          </w:p>
        </w:tc>
      </w:tr>
      <w:tr w:rsidR="002F1D45" w:rsidRPr="001D5335" w14:paraId="39030534" w14:textId="77777777" w:rsidTr="00901572">
        <w:trPr>
          <w:trHeight w:val="533"/>
          <w:jc w:val="center"/>
        </w:trPr>
        <w:tc>
          <w:tcPr>
            <w:tcW w:w="21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DCA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E4E8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Non-Melanoma Skin Cancer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6FA6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5 (38.5)</w:t>
            </w:r>
          </w:p>
        </w:tc>
      </w:tr>
      <w:tr w:rsidR="002F1D45" w:rsidRPr="001D5335" w14:paraId="56A2BFCA" w14:textId="77777777" w:rsidTr="00901572">
        <w:trPr>
          <w:trHeight w:val="425"/>
          <w:jc w:val="center"/>
        </w:trPr>
        <w:tc>
          <w:tcPr>
            <w:tcW w:w="365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63D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Radiotherapy history (patients, lesion; %)</w:t>
            </w:r>
          </w:p>
          <w:p w14:paraId="38615784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2FD5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6, 56 (47.5)</w:t>
            </w:r>
          </w:p>
        </w:tc>
      </w:tr>
      <w:tr w:rsidR="002F1D45" w:rsidRPr="001D5335" w14:paraId="340EFD12" w14:textId="77777777" w:rsidTr="00901572">
        <w:trPr>
          <w:trHeight w:val="245"/>
          <w:jc w:val="center"/>
        </w:trPr>
        <w:tc>
          <w:tcPr>
            <w:tcW w:w="2146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982D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Sun exposure grade</w:t>
            </w:r>
            <w:r w:rsidRPr="005F792D">
              <w:rPr>
                <w:rFonts w:ascii="Calibri" w:eastAsia="Calibri" w:hAnsi="Calibri" w:cs="Calibri"/>
                <w:vertAlign w:val="superscript"/>
              </w:rPr>
              <w:t>*</w:t>
            </w:r>
            <w:r w:rsidRPr="001D5335">
              <w:rPr>
                <w:rFonts w:ascii="Calibri" w:eastAsia="Calibri" w:hAnsi="Calibri" w:cs="Calibri"/>
              </w:rPr>
              <w:t xml:space="preserve"> (patients, lesion; %)</w:t>
            </w:r>
          </w:p>
          <w:p w14:paraId="116ED07D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  <w:p w14:paraId="63411297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  <w:p w14:paraId="52731A20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0D5A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F35D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6, 57 (48.3)</w:t>
            </w:r>
          </w:p>
        </w:tc>
      </w:tr>
      <w:tr w:rsidR="002F1D45" w:rsidRPr="001D5335" w14:paraId="5255AE17" w14:textId="77777777" w:rsidTr="00901572">
        <w:trPr>
          <w:trHeight w:val="335"/>
          <w:jc w:val="center"/>
        </w:trPr>
        <w:tc>
          <w:tcPr>
            <w:tcW w:w="214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5D8D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C509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C9CD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1, 8 (6.8)</w:t>
            </w:r>
          </w:p>
        </w:tc>
      </w:tr>
      <w:tr w:rsidR="002F1D45" w:rsidRPr="001D5335" w14:paraId="3C621763" w14:textId="77777777" w:rsidTr="00901572">
        <w:trPr>
          <w:trHeight w:val="245"/>
          <w:jc w:val="center"/>
        </w:trPr>
        <w:tc>
          <w:tcPr>
            <w:tcW w:w="214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827F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095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57B2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3, 29 (24.6)</w:t>
            </w:r>
          </w:p>
        </w:tc>
      </w:tr>
      <w:tr w:rsidR="002F1D45" w:rsidRPr="001D5335" w14:paraId="71BAFD32" w14:textId="77777777" w:rsidTr="00901572">
        <w:trPr>
          <w:trHeight w:val="425"/>
          <w:jc w:val="center"/>
        </w:trPr>
        <w:tc>
          <w:tcPr>
            <w:tcW w:w="21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14FF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40EC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34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FC0" w14:textId="77777777" w:rsidR="002F1D45" w:rsidRPr="001D5335" w:rsidRDefault="002F1D45" w:rsidP="00901572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3, 24 (20.3)</w:t>
            </w:r>
          </w:p>
        </w:tc>
      </w:tr>
    </w:tbl>
    <w:p w14:paraId="2D906D10" w14:textId="77777777" w:rsidR="002F1D45" w:rsidRDefault="002F1D45" w:rsidP="002F1D45">
      <w:pPr>
        <w:spacing w:line="480" w:lineRule="auto"/>
        <w:rPr>
          <w:rFonts w:ascii="Calibri" w:eastAsia="Calibri" w:hAnsi="Calibri" w:cs="Calibri"/>
          <w:vertAlign w:val="superscript"/>
        </w:rPr>
      </w:pPr>
    </w:p>
    <w:p w14:paraId="18B4C912" w14:textId="77777777" w:rsidR="002F1D45" w:rsidRDefault="002F1D45" w:rsidP="002F1D45">
      <w:pPr>
        <w:spacing w:line="480" w:lineRule="auto"/>
        <w:rPr>
          <w:sz w:val="24"/>
          <w:szCs w:val="24"/>
        </w:rPr>
      </w:pPr>
      <w:r w:rsidRPr="005F792D">
        <w:rPr>
          <w:rFonts w:ascii="Calibri" w:eastAsia="Calibri" w:hAnsi="Calibri" w:cs="Calibri"/>
          <w:vertAlign w:val="superscript"/>
        </w:rPr>
        <w:t xml:space="preserve">* </w:t>
      </w:r>
      <w:r>
        <w:rPr>
          <w:sz w:val="24"/>
          <w:szCs w:val="24"/>
        </w:rPr>
        <w:t>F</w:t>
      </w:r>
      <w:r w:rsidRPr="001D5335">
        <w:rPr>
          <w:sz w:val="24"/>
          <w:szCs w:val="24"/>
        </w:rPr>
        <w:t>our categories: 1 (very severe), 2 (severe), 3 (moderate), and 4 (mild).</w:t>
      </w:r>
      <w:r w:rsidRPr="001F4908">
        <w:rPr>
          <w:sz w:val="24"/>
          <w:szCs w:val="24"/>
        </w:rPr>
        <w:t xml:space="preserve"> </w:t>
      </w:r>
    </w:p>
    <w:p w14:paraId="184354A1" w14:textId="77777777" w:rsidR="00FE3DA9" w:rsidRPr="002F1D45" w:rsidRDefault="00FE3DA9" w:rsidP="002F1D45"/>
    <w:sectPr w:rsidR="00FE3DA9" w:rsidRPr="002F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jQwMjU2MzO1MDJQ0lEKTi0uzszPAykwqgUAubWxzCwAAAA="/>
  </w:docVars>
  <w:rsids>
    <w:rsidRoot w:val="001160A1"/>
    <w:rsid w:val="001160A1"/>
    <w:rsid w:val="00134062"/>
    <w:rsid w:val="002F1D45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B3D"/>
  <w15:chartTrackingRefBased/>
  <w15:docId w15:val="{3FE44A23-CDEE-4571-BC06-01F2BB9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Nili</dc:creator>
  <cp:keywords/>
  <dc:description/>
  <cp:lastModifiedBy>Ali Nili</cp:lastModifiedBy>
  <cp:revision>3</cp:revision>
  <dcterms:created xsi:type="dcterms:W3CDTF">2019-11-05T09:49:00Z</dcterms:created>
  <dcterms:modified xsi:type="dcterms:W3CDTF">2020-02-18T07:57:00Z</dcterms:modified>
</cp:coreProperties>
</file>