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25CB0" w14:textId="4660ED15" w:rsidR="00C7390B" w:rsidRDefault="00C7390B" w:rsidP="002E6AEB">
      <w:pPr>
        <w:spacing w:after="12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Supplementary material for:</w:t>
      </w:r>
    </w:p>
    <w:p w14:paraId="7B58878A" w14:textId="77777777" w:rsidR="00C7390B" w:rsidRDefault="00C7390B" w:rsidP="00C7390B">
      <w:pPr>
        <w:spacing w:after="12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24CF7" w14:textId="2036926A" w:rsidR="00C7390B" w:rsidRPr="00D230A7" w:rsidRDefault="00390F0C" w:rsidP="00C7390B">
      <w:pPr>
        <w:spacing w:after="12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Palm reading and water divining: </w:t>
      </w:r>
      <w:r w:rsidR="006E794B">
        <w:rPr>
          <w:rFonts w:ascii="Times New Roman" w:hAnsi="Times New Roman" w:cs="Times New Roman"/>
          <w:b/>
          <w:sz w:val="28"/>
          <w:szCs w:val="28"/>
        </w:rPr>
        <w:t>A cross-sectional study</w:t>
      </w:r>
      <w:r w:rsidR="00C7390B">
        <w:rPr>
          <w:rFonts w:ascii="Times New Roman" w:hAnsi="Times New Roman" w:cs="Times New Roman"/>
          <w:b/>
          <w:sz w:val="28"/>
          <w:szCs w:val="28"/>
        </w:rPr>
        <w:t xml:space="preserve"> of the accuracy of p</w:t>
      </w:r>
      <w:r w:rsidR="00C7390B" w:rsidRPr="00D230A7">
        <w:rPr>
          <w:rFonts w:ascii="Times New Roman" w:hAnsi="Times New Roman" w:cs="Times New Roman"/>
          <w:b/>
          <w:sz w:val="28"/>
          <w:szCs w:val="28"/>
        </w:rPr>
        <w:t xml:space="preserve">almar </w:t>
      </w:r>
      <w:r w:rsidR="00C7390B">
        <w:rPr>
          <w:rFonts w:ascii="Times New Roman" w:hAnsi="Times New Roman" w:cs="Times New Roman"/>
          <w:b/>
          <w:sz w:val="28"/>
          <w:szCs w:val="28"/>
        </w:rPr>
        <w:t>h</w:t>
      </w:r>
      <w:r w:rsidR="00C7390B" w:rsidRPr="00D230A7">
        <w:rPr>
          <w:rFonts w:ascii="Times New Roman" w:hAnsi="Times New Roman" w:cs="Times New Roman"/>
          <w:b/>
          <w:sz w:val="28"/>
          <w:szCs w:val="28"/>
        </w:rPr>
        <w:t>yper</w:t>
      </w:r>
      <w:r w:rsidR="00C7390B">
        <w:rPr>
          <w:rFonts w:ascii="Times New Roman" w:hAnsi="Times New Roman" w:cs="Times New Roman"/>
          <w:b/>
          <w:sz w:val="28"/>
          <w:szCs w:val="28"/>
        </w:rPr>
        <w:t>-</w:t>
      </w:r>
      <w:r w:rsidR="00C7390B" w:rsidRPr="00D230A7">
        <w:rPr>
          <w:rFonts w:ascii="Times New Roman" w:hAnsi="Times New Roman" w:cs="Times New Roman"/>
          <w:b/>
          <w:sz w:val="28"/>
          <w:szCs w:val="28"/>
        </w:rPr>
        <w:t>lin</w:t>
      </w:r>
      <w:r w:rsidR="00C7390B">
        <w:rPr>
          <w:rFonts w:ascii="Times New Roman" w:hAnsi="Times New Roman" w:cs="Times New Roman"/>
          <w:b/>
          <w:sz w:val="28"/>
          <w:szCs w:val="28"/>
        </w:rPr>
        <w:t>e</w:t>
      </w:r>
      <w:r w:rsidR="00C7390B" w:rsidRPr="00D230A7">
        <w:rPr>
          <w:rFonts w:ascii="Times New Roman" w:hAnsi="Times New Roman" w:cs="Times New Roman"/>
          <w:b/>
          <w:sz w:val="28"/>
          <w:szCs w:val="28"/>
        </w:rPr>
        <w:t xml:space="preserve">arity </w:t>
      </w:r>
      <w:r w:rsidR="00C7390B">
        <w:rPr>
          <w:rFonts w:ascii="Times New Roman" w:hAnsi="Times New Roman" w:cs="Times New Roman"/>
          <w:b/>
          <w:sz w:val="28"/>
          <w:szCs w:val="28"/>
        </w:rPr>
        <w:t>and trans-epidermal water loss to identify individuals with a f</w:t>
      </w:r>
      <w:r w:rsidR="00C7390B" w:rsidRPr="00D230A7">
        <w:rPr>
          <w:rFonts w:ascii="Times New Roman" w:hAnsi="Times New Roman" w:cs="Times New Roman"/>
          <w:b/>
          <w:sz w:val="28"/>
          <w:szCs w:val="28"/>
        </w:rPr>
        <w:t>ilaggrin gene null mutation</w:t>
      </w:r>
    </w:p>
    <w:p w14:paraId="01EF60D9" w14:textId="77777777" w:rsidR="00C7390B" w:rsidRDefault="00C7390B" w:rsidP="00C7390B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</w:p>
    <w:p w14:paraId="5ADCB616" w14:textId="77777777" w:rsidR="006A1FEE" w:rsidRPr="006D4F20" w:rsidRDefault="006A1FEE" w:rsidP="006A1FEE">
      <w:pPr>
        <w:spacing w:after="120" w:line="480" w:lineRule="auto"/>
        <w:rPr>
          <w:rFonts w:ascii="Times New Roman" w:hAnsi="Times New Roman" w:cs="Times New Roman"/>
        </w:rPr>
      </w:pPr>
      <w:r w:rsidRPr="00760B43">
        <w:rPr>
          <w:rFonts w:ascii="Times New Roman" w:hAnsi="Times New Roman"/>
        </w:rPr>
        <w:t>Lowe AJ, PhD</w:t>
      </w:r>
      <w:r w:rsidRPr="00760B43">
        <w:rPr>
          <w:rFonts w:ascii="Times New Roman" w:hAnsi="Times New Roman"/>
          <w:vertAlign w:val="superscript"/>
        </w:rPr>
        <w:t>1,2</w:t>
      </w:r>
      <w:r w:rsidRPr="00760B43">
        <w:rPr>
          <w:rFonts w:ascii="Times New Roman" w:hAnsi="Times New Roman"/>
        </w:rPr>
        <w:t>, Lee B, MBBS</w:t>
      </w:r>
      <w:r w:rsidRPr="00760B43">
        <w:rPr>
          <w:rFonts w:ascii="Times New Roman" w:hAnsi="Times New Roman"/>
          <w:vertAlign w:val="superscript"/>
        </w:rPr>
        <w:t>1</w:t>
      </w:r>
      <w:r w:rsidRPr="00760B43">
        <w:rPr>
          <w:rFonts w:ascii="Times New Roman" w:hAnsi="Times New Roman"/>
        </w:rPr>
        <w:t>, Orchard D</w:t>
      </w:r>
      <w:r>
        <w:rPr>
          <w:rFonts w:ascii="Times New Roman" w:hAnsi="Times New Roman"/>
        </w:rPr>
        <w:t>, FACD</w:t>
      </w:r>
      <w:r w:rsidRPr="00760B43">
        <w:rPr>
          <w:rFonts w:ascii="Times New Roman" w:hAnsi="Times New Roman"/>
          <w:vertAlign w:val="superscript"/>
        </w:rPr>
        <w:t>3</w:t>
      </w:r>
      <w:r w:rsidRPr="00760B43">
        <w:rPr>
          <w:rFonts w:ascii="Times New Roman" w:hAnsi="Times New Roman"/>
        </w:rPr>
        <w:t>, King E,</w:t>
      </w:r>
      <w:r>
        <w:rPr>
          <w:rFonts w:ascii="Times New Roman" w:hAnsi="Times New Roman"/>
        </w:rPr>
        <w:t xml:space="preserve"> MNP</w:t>
      </w:r>
      <w:r w:rsidRPr="00760B43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,</w:t>
      </w:r>
      <w:r w:rsidRPr="00760B43">
        <w:rPr>
          <w:rFonts w:ascii="Times New Roman" w:hAnsi="Times New Roman"/>
        </w:rPr>
        <w:t xml:space="preserve"> Abramson MJ, PhD</w:t>
      </w:r>
      <w:r w:rsidRPr="00760B43">
        <w:rPr>
          <w:rFonts w:ascii="Times New Roman" w:hAnsi="Times New Roman"/>
          <w:vertAlign w:val="superscript"/>
        </w:rPr>
        <w:t xml:space="preserve"> 4</w:t>
      </w:r>
      <w:r w:rsidRPr="00760B43">
        <w:rPr>
          <w:rFonts w:ascii="Times New Roman" w:hAnsi="Times New Roman"/>
        </w:rPr>
        <w:t>, Allen KJ, PhD</w:t>
      </w:r>
      <w:r w:rsidRPr="00760B43">
        <w:rPr>
          <w:rFonts w:ascii="Times New Roman" w:hAnsi="Times New Roman"/>
          <w:vertAlign w:val="superscript"/>
        </w:rPr>
        <w:t xml:space="preserve"> 2</w:t>
      </w:r>
      <w:r w:rsidRPr="00760B43">
        <w:rPr>
          <w:rFonts w:ascii="Times New Roman" w:hAnsi="Times New Roman"/>
        </w:rPr>
        <w:t xml:space="preserve">, </w:t>
      </w:r>
      <w:r w:rsidRPr="00760B43">
        <w:rPr>
          <w:rFonts w:ascii="Times New Roman" w:hAnsi="Times New Roman" w:cs="Times New Roman"/>
        </w:rPr>
        <w:t>Hui J</w:t>
      </w:r>
      <w:r w:rsidRPr="00760B43">
        <w:rPr>
          <w:rFonts w:ascii="Times New Roman" w:hAnsi="Times New Roman"/>
        </w:rPr>
        <w:t>, PhD</w:t>
      </w:r>
      <w:r w:rsidRPr="00760B43">
        <w:rPr>
          <w:rFonts w:ascii="Times New Roman" w:hAnsi="Times New Roman" w:cs="Times New Roman"/>
          <w:vertAlign w:val="superscript"/>
        </w:rPr>
        <w:t xml:space="preserve"> 5</w:t>
      </w:r>
      <w:r w:rsidRPr="00760B43">
        <w:rPr>
          <w:rFonts w:ascii="Times New Roman" w:hAnsi="Times New Roman"/>
        </w:rPr>
        <w:t>, Southey MC, PhD</w:t>
      </w:r>
      <w:r w:rsidRPr="00760B43">
        <w:rPr>
          <w:rFonts w:ascii="Times New Roman" w:hAnsi="Times New Roman"/>
          <w:vertAlign w:val="superscript"/>
        </w:rPr>
        <w:t xml:space="preserve"> 6</w:t>
      </w:r>
      <w:r w:rsidRPr="00760B43">
        <w:rPr>
          <w:rFonts w:ascii="Times New Roman" w:hAnsi="Times New Roman"/>
        </w:rPr>
        <w:t xml:space="preserve">, </w:t>
      </w:r>
      <w:r w:rsidRPr="00760B43">
        <w:rPr>
          <w:rFonts w:ascii="Times New Roman" w:hAnsi="Times New Roman" w:cs="Times New Roman"/>
        </w:rPr>
        <w:t>Lodge CJ</w:t>
      </w:r>
      <w:r w:rsidRPr="00760B43">
        <w:rPr>
          <w:rFonts w:ascii="Times New Roman" w:hAnsi="Times New Roman"/>
        </w:rPr>
        <w:t>, PhD</w:t>
      </w:r>
      <w:r w:rsidRPr="00760B43">
        <w:rPr>
          <w:rFonts w:ascii="Times New Roman" w:hAnsi="Times New Roman" w:cs="Times New Roman"/>
          <w:vertAlign w:val="superscript"/>
        </w:rPr>
        <w:t xml:space="preserve"> 1,2*</w:t>
      </w:r>
      <w:r w:rsidRPr="00760B43">
        <w:rPr>
          <w:rFonts w:ascii="Times New Roman" w:hAnsi="Times New Roman" w:cs="Times New Roman"/>
        </w:rPr>
        <w:t>,</w:t>
      </w:r>
      <w:r w:rsidRPr="00760B43">
        <w:rPr>
          <w:rFonts w:ascii="Times New Roman" w:hAnsi="Times New Roman"/>
        </w:rPr>
        <w:t xml:space="preserve"> </w:t>
      </w:r>
      <w:proofErr w:type="spellStart"/>
      <w:r w:rsidRPr="00760B43">
        <w:rPr>
          <w:rFonts w:ascii="Times New Roman" w:hAnsi="Times New Roman" w:cs="Times New Roman"/>
        </w:rPr>
        <w:t>Dharmage</w:t>
      </w:r>
      <w:proofErr w:type="spellEnd"/>
      <w:r w:rsidRPr="00760B43">
        <w:rPr>
          <w:rFonts w:ascii="Times New Roman" w:hAnsi="Times New Roman" w:cs="Times New Roman"/>
        </w:rPr>
        <w:t xml:space="preserve"> SC</w:t>
      </w:r>
      <w:r w:rsidRPr="00760B43">
        <w:rPr>
          <w:rFonts w:ascii="Times New Roman" w:hAnsi="Times New Roman"/>
        </w:rPr>
        <w:t>, PhD</w:t>
      </w:r>
      <w:r w:rsidRPr="00760B43">
        <w:rPr>
          <w:rFonts w:ascii="Times New Roman" w:hAnsi="Times New Roman" w:cs="Times New Roman"/>
          <w:vertAlign w:val="superscript"/>
        </w:rPr>
        <w:t xml:space="preserve"> 1,2*</w:t>
      </w:r>
      <w:r w:rsidRPr="00760B43">
        <w:rPr>
          <w:rFonts w:ascii="Times New Roman" w:hAnsi="Times New Roman" w:cs="Times New Roman"/>
        </w:rPr>
        <w:t>.</w:t>
      </w:r>
    </w:p>
    <w:p w14:paraId="0EC54A98" w14:textId="77777777" w:rsidR="00C7390B" w:rsidRPr="006D4F20" w:rsidRDefault="00C7390B" w:rsidP="00C7390B">
      <w:pPr>
        <w:spacing w:after="120" w:line="480" w:lineRule="auto"/>
        <w:rPr>
          <w:rFonts w:ascii="Times New Roman" w:hAnsi="Times New Roman" w:cs="Times New Roman"/>
        </w:rPr>
      </w:pPr>
    </w:p>
    <w:p w14:paraId="41CB5F8B" w14:textId="77777777" w:rsidR="00C7390B" w:rsidRPr="006D4F20" w:rsidRDefault="00C7390B" w:rsidP="00C7390B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*Equal senior author.</w:t>
      </w:r>
    </w:p>
    <w:p w14:paraId="321D256C" w14:textId="77777777" w:rsidR="00C7390B" w:rsidRPr="009F107B" w:rsidRDefault="00C7390B" w:rsidP="00C7390B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</w:rPr>
      </w:pPr>
      <w:r w:rsidRPr="009F107B">
        <w:rPr>
          <w:rFonts w:ascii="Times New Roman" w:hAnsi="Times New Roman" w:cs="Times New Roman"/>
        </w:rPr>
        <w:t>Allergy and Lung Health Unit, Centre for Epidemiology and Biostatistics, Melbourne School of Population and Global Health, The University of Melbourne, Melbourne, Australia</w:t>
      </w:r>
    </w:p>
    <w:p w14:paraId="2331767B" w14:textId="77777777" w:rsidR="00C7390B" w:rsidRPr="009F107B" w:rsidRDefault="00C7390B" w:rsidP="00C7390B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</w:rPr>
      </w:pPr>
      <w:r w:rsidRPr="009F107B">
        <w:rPr>
          <w:rFonts w:ascii="Times New Roman" w:hAnsi="Times New Roman" w:cs="Times New Roman"/>
        </w:rPr>
        <w:t>Murdoch Children’s Research Institute, Melbourne, Australia</w:t>
      </w:r>
    </w:p>
    <w:p w14:paraId="3B9B02C8" w14:textId="77777777" w:rsidR="00C7390B" w:rsidRPr="009F107B" w:rsidRDefault="00C7390B" w:rsidP="00C7390B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</w:rPr>
      </w:pPr>
      <w:r w:rsidRPr="009F107B">
        <w:rPr>
          <w:rFonts w:ascii="Times New Roman" w:hAnsi="Times New Roman" w:cs="Times New Roman"/>
        </w:rPr>
        <w:t>Department of Dermatology, Royal Children’s Hospital, Melbourne, Australia.</w:t>
      </w:r>
    </w:p>
    <w:p w14:paraId="44C6920A" w14:textId="77777777" w:rsidR="00C7390B" w:rsidRDefault="00C7390B" w:rsidP="00C7390B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</w:rPr>
      </w:pPr>
      <w:r w:rsidRPr="009F107B">
        <w:rPr>
          <w:rFonts w:ascii="Times New Roman" w:hAnsi="Times New Roman" w:cs="Times New Roman"/>
        </w:rPr>
        <w:t>School of Public Health &amp; Preventive Medicine, Monash University, Melbourne, Australia.</w:t>
      </w:r>
    </w:p>
    <w:p w14:paraId="10DD6C3E" w14:textId="77777777" w:rsidR="00C7390B" w:rsidRPr="009F107B" w:rsidRDefault="00C7390B" w:rsidP="00C7390B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</w:rPr>
      </w:pPr>
      <w:r w:rsidRPr="00E804A0">
        <w:rPr>
          <w:rFonts w:ascii="Times New Roman" w:hAnsi="Times New Roman" w:cs="Times New Roman"/>
        </w:rPr>
        <w:t>School of Population Health, the University of Western Australia, Perth, Australia.</w:t>
      </w:r>
    </w:p>
    <w:p w14:paraId="6065BEDA" w14:textId="77777777" w:rsidR="006A1FEE" w:rsidRPr="008F6F31" w:rsidRDefault="006A1FEE" w:rsidP="006A1FEE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</w:rPr>
      </w:pPr>
      <w:r w:rsidRPr="008F6F31">
        <w:rPr>
          <w:rFonts w:ascii="Times New Roman" w:hAnsi="Times New Roman" w:cs="Times New Roman"/>
        </w:rPr>
        <w:t>Department of Clinical Pathology, The Melbourne Medical School, The University of Melbourne, &amp; Melbourne Australia &amp; Precision Medicine, School of Clinical Sciences at Monash Health, Monash University, Melbourne, Australia, &amp; Cancer Epidemiology Division, Cancer Council Victoria, Victoria, Australia</w:t>
      </w:r>
    </w:p>
    <w:p w14:paraId="20D4CF52" w14:textId="0F741CF8" w:rsidR="00C7390B" w:rsidRDefault="00C7390B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7487FD81" w14:textId="38420572" w:rsidR="00C7390B" w:rsidRDefault="00C7390B" w:rsidP="002E6AEB">
      <w:pPr>
        <w:pStyle w:val="Heading2"/>
      </w:pPr>
      <w:r>
        <w:lastRenderedPageBreak/>
        <w:t>Supplementary Methods:</w:t>
      </w:r>
    </w:p>
    <w:p w14:paraId="57D7C4AD" w14:textId="67BC50AE" w:rsidR="00777D89" w:rsidRPr="00777D89" w:rsidRDefault="00777D89" w:rsidP="00777D89">
      <w:pPr>
        <w:spacing w:line="480" w:lineRule="auto"/>
      </w:pPr>
      <w:r w:rsidRPr="00D23F3C">
        <w:rPr>
          <w:rFonts w:ascii="Times New Roman" w:hAnsi="Times New Roman" w:cs="Times New Roman"/>
        </w:rPr>
        <w:t>The Melbourne Atopy Cohort Study (MACS) is a single-</w:t>
      </w:r>
      <w:proofErr w:type="spellStart"/>
      <w:r w:rsidRPr="00D23F3C">
        <w:rPr>
          <w:rFonts w:ascii="Times New Roman" w:hAnsi="Times New Roman" w:cs="Times New Roman"/>
        </w:rPr>
        <w:t>centre</w:t>
      </w:r>
      <w:proofErr w:type="spellEnd"/>
      <w:r w:rsidRPr="00D23F3C">
        <w:rPr>
          <w:rFonts w:ascii="Times New Roman" w:hAnsi="Times New Roman" w:cs="Times New Roman"/>
        </w:rPr>
        <w:t xml:space="preserve"> study of children with a family history of allergic disease</w:t>
      </w:r>
      <w:r w:rsidRPr="00D23F3C">
        <w:rPr>
          <w:rFonts w:ascii="Times New Roman" w:hAnsi="Times New Roman" w:cs="Times New Roman"/>
        </w:rPr>
        <w:fldChar w:fldCharType="begin">
          <w:fldData xml:space="preserve">PEVuZE5vdGU+PENpdGU+PEF1dGhvcj5Mb3dlPC9BdXRob3I+PFllYXI+MjAxNzwvWWVhcj48UmVj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</w:fldData>
        </w:fldChar>
      </w:r>
      <w:r w:rsidR="00696910">
        <w:rPr>
          <w:rFonts w:ascii="Times New Roman" w:hAnsi="Times New Roman" w:cs="Times New Roman"/>
        </w:rPr>
        <w:instrText xml:space="preserve"> ADDIN EN.CITE </w:instrText>
      </w:r>
      <w:r w:rsidR="00696910">
        <w:rPr>
          <w:rFonts w:ascii="Times New Roman" w:hAnsi="Times New Roman" w:cs="Times New Roman"/>
        </w:rPr>
        <w:fldChar w:fldCharType="begin">
          <w:fldData xml:space="preserve">PEVuZE5vdGU+PENpdGU+PEF1dGhvcj5Mb3dlPC9BdXRob3I+PFllYXI+MjAxNzwvWWVhcj48UmVj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</w:fldData>
        </w:fldChar>
      </w:r>
      <w:r w:rsidR="00696910">
        <w:rPr>
          <w:rFonts w:ascii="Times New Roman" w:hAnsi="Times New Roman" w:cs="Times New Roman"/>
        </w:rPr>
        <w:instrText xml:space="preserve"> ADDIN EN.CITE.DATA </w:instrText>
      </w:r>
      <w:r w:rsidR="00696910">
        <w:rPr>
          <w:rFonts w:ascii="Times New Roman" w:hAnsi="Times New Roman" w:cs="Times New Roman"/>
        </w:rPr>
      </w:r>
      <w:r w:rsidR="00696910">
        <w:rPr>
          <w:rFonts w:ascii="Times New Roman" w:hAnsi="Times New Roman" w:cs="Times New Roman"/>
        </w:rPr>
        <w:fldChar w:fldCharType="end"/>
      </w:r>
      <w:r w:rsidRPr="00D23F3C">
        <w:rPr>
          <w:rFonts w:ascii="Times New Roman" w:hAnsi="Times New Roman" w:cs="Times New Roman"/>
        </w:rPr>
      </w:r>
      <w:r w:rsidRPr="00D23F3C">
        <w:rPr>
          <w:rFonts w:ascii="Times New Roman" w:hAnsi="Times New Roman" w:cs="Times New Roman"/>
        </w:rPr>
        <w:fldChar w:fldCharType="separate"/>
      </w:r>
      <w:r w:rsidR="00696910" w:rsidRPr="00696910">
        <w:rPr>
          <w:rFonts w:ascii="Times New Roman" w:hAnsi="Times New Roman" w:cs="Times New Roman"/>
          <w:noProof/>
          <w:vertAlign w:val="superscript"/>
        </w:rPr>
        <w:t>1</w:t>
      </w:r>
      <w:r w:rsidRPr="00D23F3C">
        <w:rPr>
          <w:rFonts w:ascii="Times New Roman" w:hAnsi="Times New Roman" w:cs="Times New Roman"/>
        </w:rPr>
        <w:fldChar w:fldCharType="end"/>
      </w:r>
      <w:r w:rsidRPr="00D23F3C">
        <w:rPr>
          <w:rFonts w:ascii="Times New Roman" w:hAnsi="Times New Roman" w:cs="Times New Roman"/>
        </w:rPr>
        <w:t>.  A total of 620 infants were recruited before birth, between 1990 and 1994 in Melbourne, Australia. Infants were eligible if one or more of their first-degree family members had asthma, allergic rhinitis, eczema, or severe food allergy. The study was originally a randomized trial of three infant formulas</w:t>
      </w:r>
      <w:r w:rsidRPr="00D23F3C">
        <w:rPr>
          <w:rFonts w:ascii="Times New Roman" w:hAnsi="Times New Roman" w:cs="Times New Roman"/>
        </w:rPr>
        <w:fldChar w:fldCharType="begin"/>
      </w:r>
      <w:r w:rsidR="00696910">
        <w:rPr>
          <w:rFonts w:ascii="Times New Roman" w:hAnsi="Times New Roman" w:cs="Times New Roman"/>
        </w:rPr>
        <w:instrText xml:space="preserve"> ADDIN EN.CITE &lt;EndNote&gt;&lt;Cite&gt;&lt;Author&gt;Lowe&lt;/Author&gt;&lt;Year&gt;2011&lt;/Year&gt;&lt;RecNum&gt;1032&lt;/RecNum&gt;&lt;IDText&gt;Effect of a partially hydrolyzed whey infant formula at weaning on risk of allergic disease in high-risk children: a randomized controlled trial&lt;/IDText&gt;&lt;DisplayText&gt;&lt;style face="superscript"&gt;2&lt;/style&gt;&lt;/DisplayText&gt;&lt;record&gt;&lt;rec-number&gt;1032&lt;/rec-number&gt;&lt;foreign-keys&gt;&lt;key app="EN" db-id="prfpazpeeae59iex905xwppgrdwffzesrt9p" timestamp="1312159416"&gt;1032&lt;/key&gt;&lt;/foreign-keys&gt;&lt;ref-type name="Journal Article"&gt;17&lt;/ref-type&gt;&lt;contributors&gt;&lt;authors&gt;&lt;author&gt;Lowe, A. J.&lt;/author&gt;&lt;author&gt;Hosking, C. S.&lt;/author&gt;&lt;author&gt;Bennett, C. M.&lt;/author&gt;&lt;author&gt;Allen, K. J.&lt;/author&gt;&lt;author&gt;Axelrad, C.&lt;/author&gt;&lt;author&gt;Carlin, J. B.&lt;/author&gt;&lt;author&gt;Abramson, M. J.&lt;/author&gt;&lt;author&gt;Dharmage, S. C.&lt;/author&gt;&lt;author&gt;Hill, D. J.&lt;/author&gt;&lt;/authors&gt;&lt;/contributors&gt;&lt;auth-address&gt;Centre for Molecular, Environmental, Genetic and Analytic Epidemiology, School of Population Health, University of Melbourne, Melbourne, Australia; Murdoch Children&amp;apos;s Research Institute, Royal Children&amp;apos;s Hospital, Melbourne, Australia.&lt;/auth-address&gt;&lt;titles&gt;&lt;title&gt;Effect of a partially hydrolyzed whey infant formula at weaning on risk of allergic disease in high-risk children: A randomized controlled trial&lt;/title&gt;&lt;secondary-title&gt;J Allergy Clin Immunol&lt;/secondary-title&gt;&lt;/titles&gt;&lt;periodical&gt;&lt;full-title&gt;J Allergy Clin Immunol&lt;/full-title&gt;&lt;abbr-1&gt;The Journal of allergy and clinical immunology&lt;/abbr-1&gt;&lt;/periodical&gt;&lt;pages&gt;360-365&lt;/pages&gt;&lt;volume&gt;128&lt;/volume&gt;&lt;number&gt;2&lt;/number&gt;&lt;edition&gt;2011/06/24&lt;/edition&gt;&lt;dates&gt;&lt;year&gt;2011&lt;/year&gt;&lt;pub-dates&gt;&lt;date&gt;Jun 20&lt;/date&gt;&lt;/pub-dates&gt;&lt;/dates&gt;&lt;isbn&gt;1097-6825 (Electronic)&amp;#xD;0091-6749 (Linking)&lt;/isbn&gt;&lt;accession-num&gt;21696814&lt;/accession-num&gt;&lt;urls&gt;&lt;related-urls&gt;&lt;url&gt;http://www.ncbi.nlm.nih.gov/entrez/query.fcgi?cmd=Retrieve&amp;amp;db=PubMed&amp;amp;dopt=Citation&amp;amp;list_uids=21696814&lt;/url&gt;&lt;/related-urls&gt;&lt;/urls&gt;&lt;electronic-resource-num&gt;S0091-6749(10)00740-2 [pii]&amp;#xD;10.1016/j.jaci.2010.05.006&lt;/electronic-resource-num&gt;&lt;language&gt;Eng&lt;/language&gt;&lt;/record&gt;&lt;/Cite&gt;&lt;/EndNote&gt;</w:instrText>
      </w:r>
      <w:r w:rsidRPr="00D23F3C">
        <w:rPr>
          <w:rFonts w:ascii="Times New Roman" w:hAnsi="Times New Roman" w:cs="Times New Roman"/>
        </w:rPr>
        <w:fldChar w:fldCharType="separate"/>
      </w:r>
      <w:r w:rsidR="00696910" w:rsidRPr="00696910">
        <w:rPr>
          <w:rFonts w:ascii="Times New Roman" w:hAnsi="Times New Roman" w:cs="Times New Roman"/>
          <w:noProof/>
          <w:vertAlign w:val="superscript"/>
        </w:rPr>
        <w:t>2</w:t>
      </w:r>
      <w:r w:rsidRPr="00D23F3C">
        <w:rPr>
          <w:rFonts w:ascii="Times New Roman" w:hAnsi="Times New Roman" w:cs="Times New Roman"/>
        </w:rPr>
        <w:fldChar w:fldCharType="end"/>
      </w:r>
      <w:r w:rsidRPr="00D23F3C">
        <w:rPr>
          <w:rFonts w:ascii="Times New Roman" w:hAnsi="Times New Roman" w:cs="Times New Roman"/>
        </w:rPr>
        <w:t>. Written informed consen</w:t>
      </w:r>
      <w:r>
        <w:rPr>
          <w:rFonts w:ascii="Times New Roman" w:hAnsi="Times New Roman" w:cs="Times New Roman"/>
        </w:rPr>
        <w:t>t was obtained from all mothers at the time of enrolment.  When the original MACS participants were approximately 18 years of age, they, and their family members were invited to attend a clinical follow-up.  A</w:t>
      </w:r>
      <w:r w:rsidRPr="00D23F3C">
        <w:rPr>
          <w:rFonts w:ascii="Times New Roman" w:hAnsi="Times New Roman" w:cs="Times New Roman"/>
        </w:rPr>
        <w:t>ll participants at the 18-year follow-up</w:t>
      </w:r>
      <w:r>
        <w:rPr>
          <w:rFonts w:ascii="Times New Roman" w:hAnsi="Times New Roman" w:cs="Times New Roman"/>
        </w:rPr>
        <w:t xml:space="preserve"> provided written consent</w:t>
      </w:r>
      <w:r w:rsidRPr="00D23F3C">
        <w:rPr>
          <w:rFonts w:ascii="Times New Roman" w:hAnsi="Times New Roman" w:cs="Times New Roman"/>
        </w:rPr>
        <w:t xml:space="preserve">. The project was approved by the Human Research Ethics </w:t>
      </w:r>
      <w:r w:rsidRPr="009A31CD">
        <w:rPr>
          <w:rFonts w:ascii="Times New Roman" w:hAnsi="Times New Roman" w:cs="Times New Roman"/>
        </w:rPr>
        <w:t>Committee of the Mercy Hospital for Women (up to 12 years</w:t>
      </w:r>
      <w:r>
        <w:rPr>
          <w:rFonts w:ascii="Times New Roman" w:hAnsi="Times New Roman" w:cs="Times New Roman"/>
        </w:rPr>
        <w:t xml:space="preserve">, reference numbers </w:t>
      </w:r>
      <w:r w:rsidRPr="009A31CD">
        <w:rPr>
          <w:rFonts w:ascii="Times New Roman" w:hAnsi="Times New Roman" w:cs="Times New Roman"/>
        </w:rPr>
        <w:t xml:space="preserve">R07/20 and R88/06) and Royal Children’s Hospital (18 years, reference number </w:t>
      </w:r>
      <w:r w:rsidRPr="009A31CD">
        <w:rPr>
          <w:rFonts w:ascii="Times New Roman" w:hAnsi="Times New Roman" w:cs="Times New Roman"/>
          <w:lang w:val="en-AU"/>
        </w:rPr>
        <w:t>28035</w:t>
      </w:r>
      <w:r w:rsidRPr="009A31CD">
        <w:rPr>
          <w:rFonts w:ascii="Times New Roman" w:hAnsi="Times New Roman" w:cs="Times New Roman"/>
        </w:rPr>
        <w:t>).</w:t>
      </w:r>
    </w:p>
    <w:p w14:paraId="241AB74F" w14:textId="77777777" w:rsidR="0051492E" w:rsidRPr="0051492E" w:rsidRDefault="0051492E" w:rsidP="002E6AEB"/>
    <w:p w14:paraId="16244FF8" w14:textId="22E87206" w:rsidR="0047056D" w:rsidRDefault="0047056D" w:rsidP="0047056D">
      <w:pPr>
        <w:spacing w:line="480" w:lineRule="auto"/>
        <w:rPr>
          <w:rFonts w:ascii="Times New Roman" w:hAnsi="Times New Roman" w:cs="Times New Roman"/>
        </w:rPr>
      </w:pPr>
      <w:r w:rsidRPr="0047056D">
        <w:rPr>
          <w:rFonts w:ascii="Times New Roman" w:hAnsi="Times New Roman" w:cs="Times New Roman"/>
        </w:rPr>
        <w:t xml:space="preserve">Genetic testing of the </w:t>
      </w:r>
      <w:r w:rsidRPr="0047056D">
        <w:rPr>
          <w:rFonts w:ascii="Times New Roman" w:hAnsi="Times New Roman" w:cs="Times New Roman"/>
          <w:i/>
        </w:rPr>
        <w:t>FLG</w:t>
      </w:r>
      <w:r w:rsidRPr="0047056D">
        <w:rPr>
          <w:rFonts w:ascii="Times New Roman" w:hAnsi="Times New Roman" w:cs="Times New Roman"/>
        </w:rPr>
        <w:t xml:space="preserve"> gene mutations were</w:t>
      </w:r>
      <w:r w:rsidRPr="0047056D">
        <w:rPr>
          <w:rFonts w:ascii="Times New Roman" w:hAnsi="Times New Roman" w:cs="Times New Roman"/>
          <w:b/>
        </w:rPr>
        <w:t xml:space="preserve"> </w:t>
      </w:r>
      <w:r w:rsidRPr="0047056D">
        <w:rPr>
          <w:rFonts w:ascii="Times New Roman" w:hAnsi="Times New Roman" w:cs="Times New Roman"/>
        </w:rPr>
        <w:t>carried out on blood or saliva samples</w:t>
      </w:r>
      <w:r>
        <w:rPr>
          <w:rFonts w:ascii="Times New Roman" w:hAnsi="Times New Roman" w:cs="Times New Roman"/>
        </w:rPr>
        <w:t xml:space="preserve"> collected at the 18-year follow-up</w:t>
      </w:r>
      <w:r w:rsidRPr="0047056D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Pr="0047056D">
        <w:rPr>
          <w:rFonts w:ascii="Times New Roman" w:hAnsi="Times New Roman" w:cs="Times New Roman"/>
          <w:b/>
        </w:rPr>
        <w:t xml:space="preserve"> </w:t>
      </w:r>
      <w:r w:rsidRPr="0047056D">
        <w:rPr>
          <w:rFonts w:ascii="Times New Roman" w:hAnsi="Times New Roman" w:cs="Times New Roman"/>
        </w:rPr>
        <w:t xml:space="preserve">Saliva samples were collected using </w:t>
      </w:r>
      <w:proofErr w:type="spellStart"/>
      <w:r w:rsidRPr="0047056D">
        <w:rPr>
          <w:rFonts w:ascii="Times New Roman" w:hAnsi="Times New Roman" w:cs="Times New Roman"/>
        </w:rPr>
        <w:t>OraGene</w:t>
      </w:r>
      <w:proofErr w:type="spellEnd"/>
      <w:r w:rsidRPr="0047056D">
        <w:rPr>
          <w:rFonts w:ascii="Times New Roman" w:hAnsi="Times New Roman" w:cs="Times New Roman"/>
        </w:rPr>
        <w:t xml:space="preserve"> collection kit (DNA </w:t>
      </w:r>
      <w:proofErr w:type="spellStart"/>
      <w:r w:rsidRPr="0047056D">
        <w:rPr>
          <w:rFonts w:ascii="Times New Roman" w:hAnsi="Times New Roman" w:cs="Times New Roman"/>
        </w:rPr>
        <w:t>Genotek</w:t>
      </w:r>
      <w:proofErr w:type="spellEnd"/>
      <w:r w:rsidRPr="0047056D">
        <w:rPr>
          <w:rFonts w:ascii="Times New Roman" w:hAnsi="Times New Roman" w:cs="Times New Roman"/>
        </w:rPr>
        <w:t xml:space="preserve"> Inc.) with the DNA extracted using the standardized techni</w:t>
      </w:r>
      <w:r w:rsidR="00FF4DE0">
        <w:rPr>
          <w:rFonts w:ascii="Times New Roman" w:hAnsi="Times New Roman" w:cs="Times New Roman"/>
        </w:rPr>
        <w:t xml:space="preserve">ques.  The five most common </w:t>
      </w:r>
      <w:r w:rsidR="00FF4DE0" w:rsidRPr="00FF4DE0">
        <w:rPr>
          <w:rFonts w:ascii="Times New Roman" w:hAnsi="Times New Roman" w:cs="Times New Roman"/>
          <w:i/>
        </w:rPr>
        <w:t>FLG</w:t>
      </w:r>
      <w:r w:rsidR="00FF4DE0">
        <w:rPr>
          <w:rFonts w:ascii="Times New Roman" w:hAnsi="Times New Roman" w:cs="Times New Roman"/>
        </w:rPr>
        <w:t>-</w:t>
      </w:r>
      <w:r w:rsidRPr="0047056D">
        <w:rPr>
          <w:rFonts w:ascii="Times New Roman" w:hAnsi="Times New Roman" w:cs="Times New Roman"/>
        </w:rPr>
        <w:t>null mutations in Caucasian populations (</w:t>
      </w:r>
      <w:r>
        <w:rPr>
          <w:rFonts w:ascii="Times New Roman" w:hAnsi="Times New Roman" w:cs="Times New Roman"/>
        </w:rPr>
        <w:t>R</w:t>
      </w:r>
      <w:r w:rsidRPr="0047056D">
        <w:rPr>
          <w:rFonts w:ascii="Times New Roman" w:hAnsi="Times New Roman" w:cs="Times New Roman"/>
        </w:rPr>
        <w:t xml:space="preserve">501x, </w:t>
      </w:r>
      <w:r>
        <w:rPr>
          <w:rFonts w:ascii="Times New Roman" w:hAnsi="Times New Roman" w:cs="Times New Roman"/>
        </w:rPr>
        <w:t>S</w:t>
      </w:r>
      <w:r w:rsidRPr="0047056D">
        <w:rPr>
          <w:rFonts w:ascii="Times New Roman" w:hAnsi="Times New Roman" w:cs="Times New Roman"/>
        </w:rPr>
        <w:t>3247</w:t>
      </w:r>
      <w:r>
        <w:rPr>
          <w:rFonts w:ascii="Times New Roman" w:hAnsi="Times New Roman" w:cs="Times New Roman"/>
        </w:rPr>
        <w:t>X</w:t>
      </w:r>
      <w:r w:rsidRPr="0047056D">
        <w:rPr>
          <w:rFonts w:ascii="Times New Roman" w:hAnsi="Times New Roman" w:cs="Times New Roman"/>
        </w:rPr>
        <w:t xml:space="preserve">, 2282del4, </w:t>
      </w:r>
      <w:r>
        <w:rPr>
          <w:rFonts w:ascii="Times New Roman" w:hAnsi="Times New Roman" w:cs="Times New Roman"/>
        </w:rPr>
        <w:t>R</w:t>
      </w:r>
      <w:r w:rsidRPr="0047056D">
        <w:rPr>
          <w:rFonts w:ascii="Times New Roman" w:hAnsi="Times New Roman" w:cs="Times New Roman"/>
        </w:rPr>
        <w:t>2447</w:t>
      </w:r>
      <w:r>
        <w:rPr>
          <w:rFonts w:ascii="Times New Roman" w:hAnsi="Times New Roman" w:cs="Times New Roman"/>
        </w:rPr>
        <w:t>X</w:t>
      </w:r>
      <w:r w:rsidRPr="0047056D">
        <w:rPr>
          <w:rFonts w:ascii="Times New Roman" w:hAnsi="Times New Roman" w:cs="Times New Roman"/>
        </w:rPr>
        <w:t>, 3702del</w:t>
      </w:r>
      <w:r>
        <w:rPr>
          <w:rFonts w:ascii="Times New Roman" w:hAnsi="Times New Roman" w:cs="Times New Roman"/>
        </w:rPr>
        <w:t>G</w:t>
      </w:r>
      <w:r w:rsidRPr="0047056D">
        <w:rPr>
          <w:rFonts w:ascii="Times New Roman" w:hAnsi="Times New Roman" w:cs="Times New Roman"/>
        </w:rPr>
        <w:t xml:space="preserve">) were genotyped using the </w:t>
      </w:r>
      <w:proofErr w:type="spellStart"/>
      <w:r w:rsidRPr="0047056D">
        <w:rPr>
          <w:rFonts w:ascii="Times New Roman" w:hAnsi="Times New Roman" w:cs="Times New Roman"/>
        </w:rPr>
        <w:t>Taqman</w:t>
      </w:r>
      <w:proofErr w:type="spellEnd"/>
      <w:r w:rsidRPr="0047056D">
        <w:rPr>
          <w:rFonts w:ascii="Times New Roman" w:hAnsi="Times New Roman" w:cs="Times New Roman"/>
        </w:rPr>
        <w:t xml:space="preserve"> platform by </w:t>
      </w:r>
      <w:proofErr w:type="spellStart"/>
      <w:r w:rsidRPr="0047056D">
        <w:rPr>
          <w:rFonts w:ascii="Times New Roman" w:hAnsi="Times New Roman" w:cs="Times New Roman"/>
        </w:rPr>
        <w:t>PathWest</w:t>
      </w:r>
      <w:proofErr w:type="spellEnd"/>
      <w:r w:rsidRPr="0047056D">
        <w:rPr>
          <w:rFonts w:ascii="Times New Roman" w:hAnsi="Times New Roman" w:cs="Times New Roman"/>
        </w:rPr>
        <w:t xml:space="preserve"> Laboratory Medicine of Western Australia. </w:t>
      </w:r>
    </w:p>
    <w:p w14:paraId="03FD0D10" w14:textId="19853C33" w:rsidR="0047056D" w:rsidRPr="00696910" w:rsidRDefault="00696910" w:rsidP="00696910">
      <w:pPr>
        <w:spacing w:after="160" w:line="48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To count the number of palm lines, a</w:t>
      </w:r>
      <w:r w:rsidRPr="00E471FD">
        <w:rPr>
          <w:rFonts w:ascii="Times New Roman" w:hAnsi="Times New Roman" w:cs="Times New Roman"/>
          <w:lang w:val="en-AU"/>
        </w:rPr>
        <w:t xml:space="preserve"> midline was first marked out from middle of wrist to</w:t>
      </w:r>
      <w:r>
        <w:rPr>
          <w:rFonts w:ascii="Times New Roman" w:hAnsi="Times New Roman" w:cs="Times New Roman"/>
          <w:lang w:val="en-AU"/>
        </w:rPr>
        <w:t xml:space="preserve"> the base of thumb</w:t>
      </w:r>
      <w:r w:rsidRPr="00E471FD">
        <w:rPr>
          <w:rFonts w:ascii="Times New Roman" w:hAnsi="Times New Roman" w:cs="Times New Roman"/>
          <w:lang w:val="en-AU"/>
        </w:rPr>
        <w:t>. Vertical lines, were counted if they were more than 2 cm and crosse</w:t>
      </w:r>
      <w:r>
        <w:rPr>
          <w:rFonts w:ascii="Times New Roman" w:hAnsi="Times New Roman" w:cs="Times New Roman"/>
          <w:lang w:val="en-AU"/>
        </w:rPr>
        <w:t>d</w:t>
      </w:r>
      <w:r w:rsidRPr="00E471FD">
        <w:rPr>
          <w:rFonts w:ascii="Times New Roman" w:hAnsi="Times New Roman" w:cs="Times New Roman"/>
          <w:lang w:val="en-AU"/>
        </w:rPr>
        <w:t xml:space="preserve"> the midline. The horizontal lines</w:t>
      </w:r>
      <w:r>
        <w:rPr>
          <w:rFonts w:ascii="Times New Roman" w:hAnsi="Times New Roman" w:cs="Times New Roman"/>
          <w:lang w:val="en-AU"/>
        </w:rPr>
        <w:t xml:space="preserve"> were counted </w:t>
      </w:r>
      <w:r w:rsidRPr="00E471FD">
        <w:rPr>
          <w:rFonts w:ascii="Times New Roman" w:hAnsi="Times New Roman" w:cs="Times New Roman"/>
          <w:lang w:val="en-AU"/>
        </w:rPr>
        <w:t xml:space="preserve">if they were more prominent than the vertical lines, more than </w:t>
      </w:r>
      <w:r>
        <w:rPr>
          <w:rFonts w:ascii="Times New Roman" w:hAnsi="Times New Roman" w:cs="Times New Roman"/>
          <w:lang w:val="en-AU"/>
        </w:rPr>
        <w:t>2cm in length and crossed the midline.</w:t>
      </w:r>
    </w:p>
    <w:p w14:paraId="00397254" w14:textId="71BBAD99" w:rsidR="00C7390B" w:rsidRDefault="00C7390B" w:rsidP="0047056D">
      <w:pPr>
        <w:spacing w:after="16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Interactions between </w:t>
      </w:r>
      <w:r w:rsidR="002E73AA">
        <w:rPr>
          <w:rFonts w:ascii="Times New Roman" w:eastAsia="Times New Roman" w:hAnsi="Times New Roman" w:cs="Times New Roman"/>
        </w:rPr>
        <w:t>palmar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hyperlinearity</w:t>
      </w:r>
      <w:proofErr w:type="spellEnd"/>
      <w:r>
        <w:rPr>
          <w:rFonts w:ascii="Times New Roman" w:eastAsia="Times New Roman" w:hAnsi="Times New Roman" w:cs="Times New Roman"/>
        </w:rPr>
        <w:t xml:space="preserve"> and TEWL, as well as sex and current AD were tested using likelihood ratio tests.  For the continuous measurements of TEWL and vertical and horizontal lines, potential non-linearity of associations was assessed using Stata’s “</w:t>
      </w:r>
      <w:proofErr w:type="spellStart"/>
      <w:r>
        <w:rPr>
          <w:rFonts w:ascii="Times New Roman" w:eastAsia="Times New Roman" w:hAnsi="Times New Roman" w:cs="Times New Roman"/>
        </w:rPr>
        <w:t>fracpoly</w:t>
      </w:r>
      <w:proofErr w:type="spellEnd"/>
      <w:r>
        <w:rPr>
          <w:rFonts w:ascii="Times New Roman" w:eastAsia="Times New Roman" w:hAnsi="Times New Roman" w:cs="Times New Roman"/>
        </w:rPr>
        <w:t xml:space="preserve">” command.  </w:t>
      </w:r>
    </w:p>
    <w:p w14:paraId="3352795D" w14:textId="2FF725D8" w:rsidR="00C7390B" w:rsidRDefault="00337C73" w:rsidP="002E6AEB">
      <w:pPr>
        <w:pStyle w:val="Heading2"/>
      </w:pPr>
      <w:r>
        <w:lastRenderedPageBreak/>
        <w:t>Supplementary results</w:t>
      </w:r>
      <w:r w:rsidR="0051492E">
        <w:t>:</w:t>
      </w:r>
    </w:p>
    <w:p w14:paraId="3773A8A2" w14:textId="77777777" w:rsidR="0051492E" w:rsidRPr="002E6AEB" w:rsidRDefault="0051492E" w:rsidP="002E6AEB"/>
    <w:p w14:paraId="059283BA" w14:textId="61C8F66A" w:rsidR="006E794B" w:rsidRPr="00696910" w:rsidRDefault="006E794B" w:rsidP="00696910">
      <w:pPr>
        <w:spacing w:before="120" w:after="120" w:line="480" w:lineRule="auto"/>
        <w:rPr>
          <w:rFonts w:ascii="Times" w:hAnsi="Times" w:cs="Times New Roman"/>
        </w:rPr>
      </w:pPr>
      <w:r>
        <w:rPr>
          <w:rFonts w:ascii="Times New Roman" w:eastAsia="Times New Roman" w:hAnsi="Times New Roman" w:cs="Times New Roman"/>
          <w:color w:val="000000"/>
          <w:lang w:eastAsia="en-AU"/>
        </w:rPr>
        <w:t xml:space="preserve">In total, there was one homozygote </w:t>
      </w:r>
      <w:r w:rsidR="00FF4DE0" w:rsidRPr="00FF4DE0">
        <w:rPr>
          <w:rFonts w:ascii="Times New Roman" w:eastAsia="Times New Roman" w:hAnsi="Times New Roman" w:cs="Times New Roman"/>
          <w:i/>
          <w:color w:val="000000"/>
          <w:lang w:eastAsia="en-AU"/>
        </w:rPr>
        <w:t>FLG</w:t>
      </w:r>
      <w:r>
        <w:rPr>
          <w:rFonts w:ascii="Times New Roman" w:eastAsia="Times New Roman" w:hAnsi="Times New Roman" w:cs="Times New Roman"/>
          <w:color w:val="000000"/>
          <w:lang w:eastAsia="en-AU"/>
        </w:rPr>
        <w:t xml:space="preserve">-null mutation identified (R501X) and one compound heterozygote identified (R501X and </w:t>
      </w:r>
      <w:r w:rsidRPr="005A3FA8">
        <w:rPr>
          <w:rFonts w:ascii="Times" w:hAnsi="Times" w:cs="Times New Roman"/>
        </w:rPr>
        <w:t>2282del4</w:t>
      </w:r>
      <w:r w:rsidR="00FF4DE0">
        <w:rPr>
          <w:rFonts w:ascii="Times New Roman" w:eastAsia="Times New Roman" w:hAnsi="Times New Roman" w:cs="Times New Roman"/>
          <w:color w:val="000000"/>
          <w:lang w:eastAsia="en-AU"/>
        </w:rPr>
        <w:t xml:space="preserve">).  The most common </w:t>
      </w:r>
      <w:r w:rsidR="00FF4DE0" w:rsidRPr="00FF4DE0">
        <w:rPr>
          <w:rFonts w:ascii="Times New Roman" w:eastAsia="Times New Roman" w:hAnsi="Times New Roman" w:cs="Times New Roman"/>
          <w:i/>
          <w:color w:val="000000"/>
          <w:lang w:eastAsia="en-AU"/>
        </w:rPr>
        <w:t>FLG</w:t>
      </w:r>
      <w:r w:rsidR="00FF4DE0">
        <w:rPr>
          <w:rFonts w:ascii="Times New Roman" w:eastAsia="Times New Roman" w:hAnsi="Times New Roman" w:cs="Times New Roman"/>
          <w:color w:val="000000"/>
          <w:lang w:eastAsia="en-AU"/>
        </w:rPr>
        <w:t>-</w:t>
      </w:r>
      <w:r>
        <w:rPr>
          <w:rFonts w:ascii="Times New Roman" w:eastAsia="Times New Roman" w:hAnsi="Times New Roman" w:cs="Times New Roman"/>
          <w:color w:val="000000"/>
          <w:lang w:eastAsia="en-AU"/>
        </w:rPr>
        <w:t xml:space="preserve">null mutation was </w:t>
      </w:r>
      <w:r w:rsidRPr="00177E72">
        <w:rPr>
          <w:rFonts w:ascii="Times" w:hAnsi="Times" w:cs="Times New Roman"/>
        </w:rPr>
        <w:t>2282del4</w:t>
      </w:r>
      <w:r w:rsidR="00696910">
        <w:rPr>
          <w:rFonts w:ascii="Times" w:hAnsi="Times" w:cs="Times New Roman"/>
        </w:rPr>
        <w:t xml:space="preserve"> (n=15), followed by </w:t>
      </w:r>
      <w:r w:rsidRPr="00177E72">
        <w:rPr>
          <w:rFonts w:ascii="Times" w:hAnsi="Times" w:cs="Times New Roman"/>
        </w:rPr>
        <w:t>R501X</w:t>
      </w:r>
      <w:r w:rsidR="00696910">
        <w:rPr>
          <w:rFonts w:ascii="Times" w:hAnsi="Times" w:cs="Times New Roman"/>
        </w:rPr>
        <w:t xml:space="preserve"> (n=14), </w:t>
      </w:r>
      <w:r w:rsidR="00696910" w:rsidRPr="00177E72">
        <w:rPr>
          <w:rFonts w:ascii="Times" w:hAnsi="Times" w:cs="Times New Roman"/>
        </w:rPr>
        <w:t>R2447</w:t>
      </w:r>
      <w:r w:rsidR="00696910">
        <w:rPr>
          <w:rFonts w:ascii="Times" w:hAnsi="Times" w:cs="Times New Roman"/>
        </w:rPr>
        <w:t xml:space="preserve">X (n=5), </w:t>
      </w:r>
      <w:r>
        <w:rPr>
          <w:rFonts w:ascii="Times" w:hAnsi="Times" w:cs="Times New Roman"/>
        </w:rPr>
        <w:t>S</w:t>
      </w:r>
      <w:r w:rsidRPr="00177E72">
        <w:rPr>
          <w:rFonts w:ascii="Times" w:hAnsi="Times" w:cs="Times New Roman"/>
        </w:rPr>
        <w:t>3247</w:t>
      </w:r>
      <w:r>
        <w:rPr>
          <w:rFonts w:ascii="Times" w:hAnsi="Times" w:cs="Times New Roman"/>
        </w:rPr>
        <w:t>X</w:t>
      </w:r>
      <w:r w:rsidR="00696910">
        <w:rPr>
          <w:rFonts w:ascii="Times" w:hAnsi="Times" w:cs="Times New Roman"/>
        </w:rPr>
        <w:t xml:space="preserve"> (4).  No participant was found to have a null mutation in </w:t>
      </w:r>
      <w:r w:rsidRPr="00177E72">
        <w:rPr>
          <w:rFonts w:ascii="Times" w:hAnsi="Times" w:cs="Times New Roman"/>
        </w:rPr>
        <w:t>3702delG</w:t>
      </w:r>
    </w:p>
    <w:p w14:paraId="61B809B8" w14:textId="10FE4465" w:rsidR="00C7390B" w:rsidRDefault="00C7390B" w:rsidP="002E6AEB">
      <w:pPr>
        <w:spacing w:after="16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en-AU"/>
        </w:rPr>
        <w:t>Adjusting the hyper-linearity or line count for TEWL did not materially alter the results.</w:t>
      </w:r>
      <w:r w:rsidRPr="00232A4F">
        <w:rPr>
          <w:rFonts w:ascii="Times New Roman" w:eastAsia="Times New Roman" w:hAnsi="Times New Roman" w:cs="Times New Roman"/>
          <w:color w:val="000000"/>
          <w:lang w:eastAsia="en-AU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While there was no evidence of non-linearity in the associations between horizontal lines or TEWL and </w:t>
      </w:r>
      <w:r w:rsidRPr="0095661A">
        <w:rPr>
          <w:rFonts w:ascii="Times New Roman" w:eastAsia="Times New Roman" w:hAnsi="Times New Roman" w:cs="Times New Roman"/>
          <w:i/>
        </w:rPr>
        <w:t>FLG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null mutations, the proportion of participants with </w:t>
      </w:r>
      <w:r w:rsidRPr="0095661A">
        <w:rPr>
          <w:rFonts w:ascii="Times New Roman" w:eastAsia="Times New Roman" w:hAnsi="Times New Roman" w:cs="Times New Roman"/>
          <w:i/>
        </w:rPr>
        <w:t>FLG</w:t>
      </w:r>
      <w:r>
        <w:rPr>
          <w:rFonts w:ascii="Times New Roman" w:eastAsia="Times New Roman" w:hAnsi="Times New Roman" w:cs="Times New Roman"/>
        </w:rPr>
        <w:t xml:space="preserve"> null mutations did not increase after 14 vertical lines, and </w:t>
      </w:r>
      <w:r w:rsidR="00C55D5B">
        <w:rPr>
          <w:rFonts w:ascii="Times New Roman" w:eastAsia="Times New Roman" w:hAnsi="Times New Roman" w:cs="Times New Roman"/>
        </w:rPr>
        <w:t>possibly decreased</w:t>
      </w:r>
      <w:r>
        <w:rPr>
          <w:rFonts w:ascii="Times New Roman" w:eastAsia="Times New Roman" w:hAnsi="Times New Roman" w:cs="Times New Roman"/>
        </w:rPr>
        <w:t xml:space="preserve">.  </w:t>
      </w:r>
    </w:p>
    <w:p w14:paraId="6C95E780" w14:textId="77777777" w:rsidR="00696910" w:rsidRDefault="00337C73" w:rsidP="00696910">
      <w:pPr>
        <w:spacing w:after="16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There was some evidence that the association </w:t>
      </w:r>
      <w:r w:rsidR="00310B69"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</w:rPr>
        <w:t xml:space="preserve"> any </w:t>
      </w:r>
      <w:proofErr w:type="spellStart"/>
      <w:r>
        <w:rPr>
          <w:rFonts w:ascii="Times New Roman" w:eastAsia="Times New Roman" w:hAnsi="Times New Roman" w:cs="Times New Roman"/>
        </w:rPr>
        <w:t>hyperlinearity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310B69">
        <w:rPr>
          <w:rFonts w:ascii="Times New Roman" w:eastAsia="Times New Roman" w:hAnsi="Times New Roman" w:cs="Times New Roman"/>
        </w:rPr>
        <w:t xml:space="preserve">and </w:t>
      </w:r>
      <w:r w:rsidR="00310B69">
        <w:rPr>
          <w:rFonts w:ascii="Times New Roman" w:eastAsia="Times New Roman" w:hAnsi="Times New Roman" w:cs="Times New Roman"/>
          <w:i/>
        </w:rPr>
        <w:t>FLG-</w:t>
      </w:r>
      <w:r w:rsidR="00310B69">
        <w:rPr>
          <w:rFonts w:ascii="Times New Roman" w:eastAsia="Times New Roman" w:hAnsi="Times New Roman" w:cs="Times New Roman"/>
        </w:rPr>
        <w:t xml:space="preserve">null mutations </w:t>
      </w:r>
      <w:r>
        <w:rPr>
          <w:rFonts w:ascii="Times New Roman" w:eastAsia="Times New Roman" w:hAnsi="Times New Roman" w:cs="Times New Roman"/>
        </w:rPr>
        <w:t>was stronger in females (OR=</w:t>
      </w:r>
      <w:r w:rsidRPr="00C33028">
        <w:rPr>
          <w:rFonts w:ascii="Times New Roman" w:eastAsia="Times New Roman" w:hAnsi="Times New Roman" w:cs="Times New Roman"/>
        </w:rPr>
        <w:t>13.</w:t>
      </w:r>
      <w:r>
        <w:rPr>
          <w:rFonts w:ascii="Times New Roman" w:eastAsia="Times New Roman" w:hAnsi="Times New Roman" w:cs="Times New Roman"/>
        </w:rPr>
        <w:t>3, 95%CI=</w:t>
      </w:r>
      <w:r w:rsidRPr="00C33028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>8-</w:t>
      </w:r>
      <w:r w:rsidRPr="00C33028">
        <w:rPr>
          <w:rFonts w:ascii="Times New Roman" w:eastAsia="Times New Roman" w:hAnsi="Times New Roman" w:cs="Times New Roman"/>
        </w:rPr>
        <w:t>63.5</w:t>
      </w:r>
      <w:r>
        <w:rPr>
          <w:rFonts w:ascii="Times New Roman" w:eastAsia="Times New Roman" w:hAnsi="Times New Roman" w:cs="Times New Roman"/>
        </w:rPr>
        <w:t>) than males (3</w:t>
      </w:r>
      <w:r w:rsidRPr="00C33028">
        <w:rPr>
          <w:rFonts w:ascii="Times New Roman" w:eastAsia="Times New Roman" w:hAnsi="Times New Roman" w:cs="Times New Roman"/>
        </w:rPr>
        <w:t>.9</w:t>
      </w:r>
      <w:r>
        <w:rPr>
          <w:rFonts w:ascii="Times New Roman" w:eastAsia="Times New Roman" w:hAnsi="Times New Roman" w:cs="Times New Roman"/>
        </w:rPr>
        <w:t>, 95%CI=</w:t>
      </w:r>
      <w:r w:rsidRPr="00C33028">
        <w:rPr>
          <w:rFonts w:ascii="Times New Roman" w:eastAsia="Times New Roman" w:hAnsi="Times New Roman" w:cs="Times New Roman"/>
        </w:rPr>
        <w:t>1.4</w:t>
      </w:r>
      <w:r>
        <w:rPr>
          <w:rFonts w:ascii="Times New Roman" w:eastAsia="Times New Roman" w:hAnsi="Times New Roman" w:cs="Times New Roman"/>
        </w:rPr>
        <w:t>-</w:t>
      </w:r>
      <w:r w:rsidRPr="00C33028">
        <w:rPr>
          <w:rFonts w:ascii="Times New Roman" w:eastAsia="Times New Roman" w:hAnsi="Times New Roman" w:cs="Times New Roman"/>
        </w:rPr>
        <w:t>11.0</w:t>
      </w:r>
      <w:r>
        <w:rPr>
          <w:rFonts w:ascii="Times New Roman" w:eastAsia="Times New Roman" w:hAnsi="Times New Roman" w:cs="Times New Roman"/>
        </w:rPr>
        <w:t>, p for interaction = 0.15).  The</w:t>
      </w:r>
      <w:r w:rsidR="00310B69"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</w:rPr>
        <w:t xml:space="preserve"> was also some evidence that the per vertical line association with </w:t>
      </w:r>
      <w:r w:rsidRPr="00402E0E">
        <w:rPr>
          <w:rFonts w:ascii="Times New Roman" w:eastAsia="Times New Roman" w:hAnsi="Times New Roman" w:cs="Times New Roman"/>
          <w:i/>
        </w:rPr>
        <w:t>FLG</w:t>
      </w:r>
      <w:r>
        <w:rPr>
          <w:rFonts w:ascii="Times New Roman" w:eastAsia="Times New Roman" w:hAnsi="Times New Roman" w:cs="Times New Roman"/>
        </w:rPr>
        <w:t xml:space="preserve"> null was stronger in those with current eczema (OR=1.1, 95%CI=1.0-1.2) than in those without current eczema (1.04, 99%CI=0.99-1.10, p interaction =0.16, note, strata specific associations listed here could not be estimated allowing for family clustering due to </w:t>
      </w:r>
      <w:r w:rsidR="0056097F">
        <w:rPr>
          <w:rFonts w:ascii="Times New Roman" w:eastAsia="Times New Roman" w:hAnsi="Times New Roman" w:cs="Times New Roman"/>
        </w:rPr>
        <w:t xml:space="preserve">small </w:t>
      </w:r>
      <w:r>
        <w:rPr>
          <w:rFonts w:ascii="Times New Roman" w:eastAsia="Times New Roman" w:hAnsi="Times New Roman" w:cs="Times New Roman"/>
        </w:rPr>
        <w:t>numbers)</w:t>
      </w:r>
      <w:bookmarkStart w:id="1" w:name="Table2"/>
      <w:bookmarkEnd w:id="1"/>
    </w:p>
    <w:p w14:paraId="4014F2A4" w14:textId="77777777" w:rsidR="00696910" w:rsidRDefault="00696910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001E206B" w14:textId="2A314AF2" w:rsidR="00696910" w:rsidRDefault="00696910" w:rsidP="00696910">
      <w:pPr>
        <w:pStyle w:val="Heading2"/>
      </w:pPr>
      <w:r>
        <w:lastRenderedPageBreak/>
        <w:t>References</w:t>
      </w:r>
    </w:p>
    <w:p w14:paraId="5AF8BA69" w14:textId="77777777" w:rsidR="00696910" w:rsidRPr="00696910" w:rsidRDefault="00696910" w:rsidP="00696910">
      <w:pPr>
        <w:rPr>
          <w:rFonts w:ascii="Times New Roman" w:hAnsi="Times New Roman" w:cs="Times New Roman"/>
          <w:noProof/>
        </w:rPr>
      </w:pPr>
      <w:r w:rsidRPr="00696910">
        <w:rPr>
          <w:rFonts w:ascii="Times New Roman" w:hAnsi="Times New Roman" w:cs="Times New Roman"/>
          <w:b/>
        </w:rPr>
        <w:fldChar w:fldCharType="begin"/>
      </w:r>
      <w:r w:rsidRPr="00696910">
        <w:rPr>
          <w:rFonts w:ascii="Times New Roman" w:hAnsi="Times New Roman" w:cs="Times New Roman"/>
          <w:b/>
        </w:rPr>
        <w:instrText xml:space="preserve"> ADDIN EN.REFLIST </w:instrText>
      </w:r>
      <w:r w:rsidRPr="00696910">
        <w:rPr>
          <w:rFonts w:ascii="Times New Roman" w:hAnsi="Times New Roman" w:cs="Times New Roman"/>
          <w:b/>
        </w:rPr>
        <w:fldChar w:fldCharType="separate"/>
      </w:r>
      <w:r w:rsidRPr="00696910">
        <w:rPr>
          <w:rFonts w:ascii="Times New Roman" w:hAnsi="Times New Roman" w:cs="Times New Roman"/>
          <w:noProof/>
        </w:rPr>
        <w:t>1</w:t>
      </w:r>
      <w:r w:rsidRPr="00696910">
        <w:rPr>
          <w:rFonts w:ascii="Times New Roman" w:hAnsi="Times New Roman" w:cs="Times New Roman"/>
          <w:noProof/>
        </w:rPr>
        <w:tab/>
        <w:t>Lowe AJ, Lodge CJ, Allen KJ</w:t>
      </w:r>
      <w:r w:rsidRPr="00696910">
        <w:rPr>
          <w:rFonts w:ascii="Times New Roman" w:hAnsi="Times New Roman" w:cs="Times New Roman"/>
          <w:i/>
          <w:noProof/>
        </w:rPr>
        <w:t xml:space="preserve"> et al.</w:t>
      </w:r>
      <w:r w:rsidRPr="00696910">
        <w:rPr>
          <w:rFonts w:ascii="Times New Roman" w:hAnsi="Times New Roman" w:cs="Times New Roman"/>
          <w:noProof/>
        </w:rPr>
        <w:t xml:space="preserve"> Cohort Profile: Melbourne Atopy Cohort study (MACS). </w:t>
      </w:r>
      <w:r w:rsidRPr="00696910">
        <w:rPr>
          <w:rFonts w:ascii="Times New Roman" w:hAnsi="Times New Roman" w:cs="Times New Roman"/>
          <w:i/>
          <w:noProof/>
        </w:rPr>
        <w:t>International journal of epidemiology</w:t>
      </w:r>
      <w:r w:rsidRPr="00696910">
        <w:rPr>
          <w:rFonts w:ascii="Times New Roman" w:hAnsi="Times New Roman" w:cs="Times New Roman"/>
          <w:noProof/>
        </w:rPr>
        <w:t xml:space="preserve"> 2017; </w:t>
      </w:r>
      <w:r w:rsidRPr="00696910">
        <w:rPr>
          <w:rFonts w:ascii="Times New Roman" w:hAnsi="Times New Roman" w:cs="Times New Roman"/>
          <w:b/>
          <w:noProof/>
        </w:rPr>
        <w:t>46</w:t>
      </w:r>
      <w:r w:rsidRPr="00696910">
        <w:rPr>
          <w:rFonts w:ascii="Times New Roman" w:hAnsi="Times New Roman" w:cs="Times New Roman"/>
          <w:noProof/>
        </w:rPr>
        <w:t>: 25-6.</w:t>
      </w:r>
    </w:p>
    <w:p w14:paraId="64C8BB52" w14:textId="77777777" w:rsidR="00696910" w:rsidRPr="00696910" w:rsidRDefault="00696910" w:rsidP="00696910">
      <w:pPr>
        <w:rPr>
          <w:rFonts w:ascii="Times New Roman" w:hAnsi="Times New Roman" w:cs="Times New Roman"/>
          <w:noProof/>
        </w:rPr>
      </w:pPr>
      <w:r w:rsidRPr="00696910">
        <w:rPr>
          <w:rFonts w:ascii="Times New Roman" w:hAnsi="Times New Roman" w:cs="Times New Roman"/>
          <w:noProof/>
        </w:rPr>
        <w:t>2</w:t>
      </w:r>
      <w:r w:rsidRPr="00696910">
        <w:rPr>
          <w:rFonts w:ascii="Times New Roman" w:hAnsi="Times New Roman" w:cs="Times New Roman"/>
          <w:noProof/>
        </w:rPr>
        <w:tab/>
        <w:t>Lowe AJ, Hosking CS, Bennett CM</w:t>
      </w:r>
      <w:r w:rsidRPr="00696910">
        <w:rPr>
          <w:rFonts w:ascii="Times New Roman" w:hAnsi="Times New Roman" w:cs="Times New Roman"/>
          <w:i/>
          <w:noProof/>
        </w:rPr>
        <w:t xml:space="preserve"> et al.</w:t>
      </w:r>
      <w:r w:rsidRPr="00696910">
        <w:rPr>
          <w:rFonts w:ascii="Times New Roman" w:hAnsi="Times New Roman" w:cs="Times New Roman"/>
          <w:noProof/>
        </w:rPr>
        <w:t xml:space="preserve"> Effect of a partially hydrolyzed whey infant formula at weaning on risk of allergic disease in high-risk children: A randomized controlled trial. </w:t>
      </w:r>
      <w:r w:rsidRPr="00696910">
        <w:rPr>
          <w:rFonts w:ascii="Times New Roman" w:hAnsi="Times New Roman" w:cs="Times New Roman"/>
          <w:i/>
          <w:noProof/>
        </w:rPr>
        <w:t>The Journal of allergy and clinical immunology</w:t>
      </w:r>
      <w:r w:rsidRPr="00696910">
        <w:rPr>
          <w:rFonts w:ascii="Times New Roman" w:hAnsi="Times New Roman" w:cs="Times New Roman"/>
          <w:noProof/>
        </w:rPr>
        <w:t xml:space="preserve"> 2011; </w:t>
      </w:r>
      <w:r w:rsidRPr="00696910">
        <w:rPr>
          <w:rFonts w:ascii="Times New Roman" w:hAnsi="Times New Roman" w:cs="Times New Roman"/>
          <w:b/>
          <w:noProof/>
        </w:rPr>
        <w:t>128</w:t>
      </w:r>
      <w:r w:rsidRPr="00696910">
        <w:rPr>
          <w:rFonts w:ascii="Times New Roman" w:hAnsi="Times New Roman" w:cs="Times New Roman"/>
          <w:noProof/>
        </w:rPr>
        <w:t>: 360-5.</w:t>
      </w:r>
    </w:p>
    <w:p w14:paraId="78ED982F" w14:textId="0B0BF528" w:rsidR="003B414B" w:rsidRPr="00696910" w:rsidRDefault="00696910" w:rsidP="00696910">
      <w:pPr>
        <w:rPr>
          <w:rFonts w:ascii="Times" w:hAnsi="Times" w:cs="Times New Roman"/>
          <w:b/>
        </w:rPr>
      </w:pPr>
      <w:r w:rsidRPr="00696910">
        <w:rPr>
          <w:rFonts w:ascii="Times New Roman" w:hAnsi="Times New Roman" w:cs="Times New Roman"/>
          <w:b/>
        </w:rPr>
        <w:fldChar w:fldCharType="end"/>
      </w:r>
    </w:p>
    <w:sectPr w:rsidR="003B414B" w:rsidRPr="00696910" w:rsidSect="008544AB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8BA95" w14:textId="77777777" w:rsidR="008C19A9" w:rsidRDefault="008C19A9" w:rsidP="003B414B">
      <w:r>
        <w:separator/>
      </w:r>
    </w:p>
  </w:endnote>
  <w:endnote w:type="continuationSeparator" w:id="0">
    <w:p w14:paraId="24F6F715" w14:textId="77777777" w:rsidR="008C19A9" w:rsidRDefault="008C19A9" w:rsidP="003B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E9FF7" w14:textId="77777777" w:rsidR="008C19A9" w:rsidRDefault="008C19A9" w:rsidP="003B414B">
      <w:r>
        <w:separator/>
      </w:r>
    </w:p>
  </w:footnote>
  <w:footnote w:type="continuationSeparator" w:id="0">
    <w:p w14:paraId="43D21F63" w14:textId="77777777" w:rsidR="008C19A9" w:rsidRDefault="008C19A9" w:rsidP="003B4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13A7C"/>
    <w:multiLevelType w:val="hybridMultilevel"/>
    <w:tmpl w:val="C03E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30318"/>
    <w:multiLevelType w:val="hybridMultilevel"/>
    <w:tmpl w:val="3E269BDC"/>
    <w:lvl w:ilvl="0" w:tplc="D1BA6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Brit J Dermatology&lt;/Style&gt;&lt;LeftDelim&gt;{&lt;/LeftDelim&gt;&lt;RightDelim&gt;}&lt;/RightDelim&gt;&lt;FontName&gt;Calibri Light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rfpazpeeae59iex905xwppgrdwffzesrt9p&quot;&gt;AdrianPhD_2&lt;record-ids&gt;&lt;item&gt;1032&lt;/item&gt;&lt;item&gt;1895&lt;/item&gt;&lt;/record-ids&gt;&lt;/item&gt;&lt;/Libraries&gt;"/>
  </w:docVars>
  <w:rsids>
    <w:rsidRoot w:val="001962AE"/>
    <w:rsid w:val="00033B76"/>
    <w:rsid w:val="00052B36"/>
    <w:rsid w:val="0005679F"/>
    <w:rsid w:val="00082EFC"/>
    <w:rsid w:val="000C5F5E"/>
    <w:rsid w:val="001962AE"/>
    <w:rsid w:val="001C4617"/>
    <w:rsid w:val="001F3591"/>
    <w:rsid w:val="00260C54"/>
    <w:rsid w:val="00274338"/>
    <w:rsid w:val="002E552F"/>
    <w:rsid w:val="002E6AEB"/>
    <w:rsid w:val="002E73AA"/>
    <w:rsid w:val="00310B69"/>
    <w:rsid w:val="00337C73"/>
    <w:rsid w:val="00350EAE"/>
    <w:rsid w:val="00390F0C"/>
    <w:rsid w:val="003B3DBA"/>
    <w:rsid w:val="003B414B"/>
    <w:rsid w:val="003D6FBD"/>
    <w:rsid w:val="003F76AA"/>
    <w:rsid w:val="0047056D"/>
    <w:rsid w:val="004763D7"/>
    <w:rsid w:val="00481DB0"/>
    <w:rsid w:val="004B2542"/>
    <w:rsid w:val="004E11C2"/>
    <w:rsid w:val="004E7DAB"/>
    <w:rsid w:val="0051492E"/>
    <w:rsid w:val="0056097F"/>
    <w:rsid w:val="0064512A"/>
    <w:rsid w:val="00646547"/>
    <w:rsid w:val="00683C8A"/>
    <w:rsid w:val="00696910"/>
    <w:rsid w:val="006A1FEE"/>
    <w:rsid w:val="006E0787"/>
    <w:rsid w:val="006E794B"/>
    <w:rsid w:val="006F47F9"/>
    <w:rsid w:val="00705BAD"/>
    <w:rsid w:val="00731C9A"/>
    <w:rsid w:val="00777D89"/>
    <w:rsid w:val="008326F6"/>
    <w:rsid w:val="0084459A"/>
    <w:rsid w:val="008544AB"/>
    <w:rsid w:val="00857E6E"/>
    <w:rsid w:val="008C19A9"/>
    <w:rsid w:val="008F73C1"/>
    <w:rsid w:val="0096706E"/>
    <w:rsid w:val="009828D2"/>
    <w:rsid w:val="00993293"/>
    <w:rsid w:val="009A3827"/>
    <w:rsid w:val="009C122B"/>
    <w:rsid w:val="00A34453"/>
    <w:rsid w:val="00B30728"/>
    <w:rsid w:val="00B6657F"/>
    <w:rsid w:val="00B84661"/>
    <w:rsid w:val="00B9342C"/>
    <w:rsid w:val="00B941EF"/>
    <w:rsid w:val="00C55D5B"/>
    <w:rsid w:val="00C7390B"/>
    <w:rsid w:val="00C83FA5"/>
    <w:rsid w:val="00D72227"/>
    <w:rsid w:val="00D94910"/>
    <w:rsid w:val="00D95DA8"/>
    <w:rsid w:val="00DA5615"/>
    <w:rsid w:val="00DA6A5E"/>
    <w:rsid w:val="00E2359B"/>
    <w:rsid w:val="00E30C93"/>
    <w:rsid w:val="00E57596"/>
    <w:rsid w:val="00E7564B"/>
    <w:rsid w:val="00E9624F"/>
    <w:rsid w:val="00EC22FC"/>
    <w:rsid w:val="00ED56E3"/>
    <w:rsid w:val="00FD023B"/>
    <w:rsid w:val="00FF0F8B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552EE28"/>
  <w15:chartTrackingRefBased/>
  <w15:docId w15:val="{9AAAA087-3125-409A-B8FD-D60EC394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AE"/>
    <w:pPr>
      <w:spacing w:after="0" w:line="240" w:lineRule="auto"/>
    </w:pPr>
    <w:rPr>
      <w:rFonts w:asciiTheme="majorHAnsi" w:hAnsiTheme="majorHAnsi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90B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2A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1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14B"/>
    <w:rPr>
      <w:rFonts w:asciiTheme="majorHAnsi" w:hAnsiTheme="majorHAns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41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14B"/>
    <w:rPr>
      <w:rFonts w:asciiTheme="majorHAnsi" w:hAnsiTheme="majorHAns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28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6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5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547"/>
    <w:rPr>
      <w:rFonts w:asciiTheme="majorHAnsi" w:hAnsiTheme="maj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547"/>
    <w:rPr>
      <w:rFonts w:asciiTheme="majorHAnsi" w:hAnsiTheme="majorHAnsi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7390B"/>
    <w:pPr>
      <w:ind w:left="720"/>
      <w:contextualSpacing/>
    </w:pPr>
    <w:rPr>
      <w:rFonts w:asciiTheme="minorHAnsi" w:hAnsi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C739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696910"/>
    <w:pPr>
      <w:jc w:val="center"/>
    </w:pPr>
    <w:rPr>
      <w:rFonts w:ascii="Calibri Light" w:hAnsi="Calibri Light" w:cs="Calibri Light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96910"/>
    <w:rPr>
      <w:rFonts w:ascii="Calibri Light" w:hAnsi="Calibri Light" w:cs="Calibri Light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96910"/>
    <w:rPr>
      <w:rFonts w:ascii="Calibri Light" w:hAnsi="Calibri Light" w:cs="Calibri Light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96910"/>
    <w:rPr>
      <w:rFonts w:ascii="Calibri Light" w:hAnsi="Calibri Light" w:cs="Calibri Light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AJL</dc:creator>
  <cp:keywords/>
  <dc:description/>
  <cp:lastModifiedBy>AJL</cp:lastModifiedBy>
  <cp:revision>3</cp:revision>
  <dcterms:created xsi:type="dcterms:W3CDTF">2019-06-14T06:25:00Z</dcterms:created>
  <dcterms:modified xsi:type="dcterms:W3CDTF">2019-06-18T05:01:00Z</dcterms:modified>
</cp:coreProperties>
</file>