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51" w:rsidRPr="00EE3468" w:rsidRDefault="00CF5C51" w:rsidP="00CF5C51">
      <w:pPr>
        <w:keepNext/>
        <w:spacing w:line="240" w:lineRule="auto"/>
        <w:rPr>
          <w:rFonts w:eastAsia="SimSun"/>
          <w:iCs/>
          <w:sz w:val="18"/>
          <w:szCs w:val="18"/>
          <w:lang w:val="en-NZ" w:eastAsia="zh-CN"/>
        </w:rPr>
      </w:pPr>
      <w:r w:rsidRPr="00EE3468">
        <w:rPr>
          <w:rFonts w:eastAsia="SimSun"/>
          <w:b/>
          <w:iCs/>
          <w:sz w:val="18"/>
          <w:szCs w:val="18"/>
          <w:lang w:val="en-NZ" w:eastAsia="zh-CN"/>
        </w:rPr>
        <w:t xml:space="preserve">Appendix </w:t>
      </w:r>
      <w:r w:rsidR="00FB3CF3" w:rsidRPr="00EE3468">
        <w:rPr>
          <w:rFonts w:eastAsia="SimSun"/>
          <w:b/>
          <w:iCs/>
          <w:sz w:val="18"/>
          <w:szCs w:val="18"/>
          <w:lang w:val="en-NZ" w:eastAsia="zh-CN"/>
        </w:rPr>
        <w:t>A</w:t>
      </w:r>
      <w:r w:rsidR="005335B0">
        <w:rPr>
          <w:rFonts w:eastAsia="SimSun"/>
          <w:iCs/>
          <w:sz w:val="18"/>
          <w:szCs w:val="18"/>
          <w:lang w:val="en-NZ" w:eastAsia="zh-CN"/>
        </w:rPr>
        <w:t xml:space="preserve">: Research Setting, </w:t>
      </w:r>
      <w:r w:rsidRPr="00EE3468">
        <w:rPr>
          <w:rFonts w:eastAsia="SimSun"/>
          <w:iCs/>
          <w:sz w:val="18"/>
          <w:szCs w:val="18"/>
          <w:lang w:val="en-NZ" w:eastAsia="zh-CN"/>
        </w:rPr>
        <w:t>Methodological Profile</w:t>
      </w:r>
      <w:r w:rsidR="005335B0">
        <w:rPr>
          <w:rFonts w:eastAsia="SimSun"/>
          <w:iCs/>
          <w:sz w:val="18"/>
          <w:szCs w:val="18"/>
          <w:lang w:val="en-NZ" w:eastAsia="zh-CN"/>
        </w:rPr>
        <w:t xml:space="preserve"> and Coding</w:t>
      </w:r>
    </w:p>
    <w:tbl>
      <w:tblPr>
        <w:tblStyle w:val="TableGridLight2"/>
        <w:tblpPr w:leftFromText="181" w:rightFromText="181" w:vertAnchor="text" w:horzAnchor="margin" w:tblpX="-5" w:tblpY="1"/>
        <w:tblW w:w="13036" w:type="dxa"/>
        <w:tblLayout w:type="fixed"/>
        <w:tblLook w:val="0600" w:firstRow="0" w:lastRow="0" w:firstColumn="0" w:lastColumn="0" w:noHBand="1" w:noVBand="1"/>
      </w:tblPr>
      <w:tblGrid>
        <w:gridCol w:w="562"/>
        <w:gridCol w:w="1990"/>
        <w:gridCol w:w="987"/>
        <w:gridCol w:w="1281"/>
        <w:gridCol w:w="1271"/>
        <w:gridCol w:w="1559"/>
        <w:gridCol w:w="1701"/>
        <w:gridCol w:w="709"/>
        <w:gridCol w:w="850"/>
        <w:gridCol w:w="2126"/>
      </w:tblGrid>
      <w:tr w:rsidR="00E174C4" w:rsidRPr="00E174C4" w:rsidTr="00E174C4">
        <w:trPr>
          <w:trHeight w:val="143"/>
        </w:trPr>
        <w:tc>
          <w:tcPr>
            <w:tcW w:w="562" w:type="dxa"/>
            <w:tcBorders>
              <w:top w:val="single" w:sz="4" w:space="0" w:color="auto"/>
              <w:bottom w:val="single" w:sz="4" w:space="0" w:color="auto"/>
            </w:tcBorders>
            <w:hideMark/>
          </w:tcPr>
          <w:p w:rsidR="00E174C4" w:rsidRPr="00E174C4" w:rsidRDefault="00E174C4" w:rsidP="009B745F">
            <w:pPr>
              <w:spacing w:line="240" w:lineRule="auto"/>
              <w:rPr>
                <w:rFonts w:ascii="Times New Roman" w:hAnsi="Times New Roman"/>
                <w:color w:val="000000"/>
                <w:sz w:val="14"/>
                <w:szCs w:val="14"/>
                <w:lang w:val="en-AU"/>
              </w:rPr>
            </w:pPr>
            <w:r w:rsidRPr="00E174C4">
              <w:rPr>
                <w:rFonts w:ascii="Times New Roman" w:hAnsi="Times New Roman"/>
                <w:b/>
                <w:color w:val="000000"/>
                <w:sz w:val="14"/>
                <w:szCs w:val="14"/>
                <w:lang w:val="en-AU"/>
              </w:rPr>
              <w:t>No</w:t>
            </w:r>
            <w:r w:rsidRPr="00E174C4">
              <w:rPr>
                <w:rFonts w:ascii="Times New Roman" w:hAnsi="Times New Roman"/>
                <w:color w:val="000000"/>
                <w:sz w:val="14"/>
                <w:szCs w:val="14"/>
                <w:lang w:val="en-AU"/>
              </w:rPr>
              <w:t>.</w:t>
            </w:r>
          </w:p>
        </w:tc>
        <w:tc>
          <w:tcPr>
            <w:tcW w:w="1990" w:type="dxa"/>
            <w:tcBorders>
              <w:top w:val="single" w:sz="4" w:space="0" w:color="auto"/>
              <w:bottom w:val="single" w:sz="4" w:space="0" w:color="auto"/>
            </w:tcBorders>
            <w:hideMark/>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Author</w:t>
            </w:r>
          </w:p>
        </w:tc>
        <w:tc>
          <w:tcPr>
            <w:tcW w:w="987" w:type="dxa"/>
            <w:tcBorders>
              <w:top w:val="single" w:sz="4" w:space="0" w:color="auto"/>
              <w:bottom w:val="single" w:sz="4" w:space="0" w:color="auto"/>
            </w:tcBorders>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Journal</w:t>
            </w:r>
          </w:p>
        </w:tc>
        <w:tc>
          <w:tcPr>
            <w:tcW w:w="1281" w:type="dxa"/>
            <w:tcBorders>
              <w:top w:val="single" w:sz="4" w:space="0" w:color="auto"/>
              <w:bottom w:val="single" w:sz="4" w:space="0" w:color="auto"/>
            </w:tcBorders>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Industry</w:t>
            </w:r>
          </w:p>
        </w:tc>
        <w:tc>
          <w:tcPr>
            <w:tcW w:w="1271" w:type="dxa"/>
            <w:tcBorders>
              <w:top w:val="single" w:sz="4" w:space="0" w:color="auto"/>
              <w:bottom w:val="single" w:sz="4" w:space="0" w:color="auto"/>
            </w:tcBorders>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Research Design</w:t>
            </w:r>
          </w:p>
        </w:tc>
        <w:tc>
          <w:tcPr>
            <w:tcW w:w="1559" w:type="dxa"/>
            <w:tcBorders>
              <w:top w:val="single" w:sz="4" w:space="0" w:color="auto"/>
              <w:bottom w:val="single" w:sz="4" w:space="0" w:color="auto"/>
            </w:tcBorders>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Research Method</w:t>
            </w:r>
          </w:p>
        </w:tc>
        <w:tc>
          <w:tcPr>
            <w:tcW w:w="1701" w:type="dxa"/>
            <w:tcBorders>
              <w:top w:val="single" w:sz="4" w:space="0" w:color="auto"/>
              <w:bottom w:val="single" w:sz="4" w:space="0" w:color="auto"/>
            </w:tcBorders>
            <w:hideMark/>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Data Collection</w:t>
            </w:r>
          </w:p>
        </w:tc>
        <w:tc>
          <w:tcPr>
            <w:tcW w:w="709" w:type="dxa"/>
            <w:tcBorders>
              <w:top w:val="single" w:sz="4" w:space="0" w:color="auto"/>
              <w:bottom w:val="single" w:sz="4" w:space="0" w:color="auto"/>
            </w:tcBorders>
            <w:hideMark/>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Sample Size</w:t>
            </w:r>
          </w:p>
        </w:tc>
        <w:tc>
          <w:tcPr>
            <w:tcW w:w="850" w:type="dxa"/>
            <w:tcBorders>
              <w:top w:val="single" w:sz="4" w:space="0" w:color="auto"/>
              <w:bottom w:val="single" w:sz="4" w:space="0" w:color="auto"/>
            </w:tcBorders>
            <w:hideMark/>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 xml:space="preserve">Response </w:t>
            </w:r>
          </w:p>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Rate (%)</w:t>
            </w:r>
          </w:p>
        </w:tc>
        <w:tc>
          <w:tcPr>
            <w:tcW w:w="2126" w:type="dxa"/>
            <w:tcBorders>
              <w:top w:val="single" w:sz="4" w:space="0" w:color="auto"/>
              <w:bottom w:val="single" w:sz="4" w:space="0" w:color="auto"/>
            </w:tcBorders>
            <w:hideMark/>
          </w:tcPr>
          <w:p w:rsidR="00E174C4" w:rsidRPr="00E174C4" w:rsidRDefault="00E174C4" w:rsidP="009B745F">
            <w:pPr>
              <w:spacing w:line="240" w:lineRule="auto"/>
              <w:rPr>
                <w:rFonts w:ascii="Times New Roman" w:hAnsi="Times New Roman"/>
                <w:b/>
                <w:color w:val="000000"/>
                <w:sz w:val="14"/>
                <w:szCs w:val="14"/>
                <w:lang w:val="en-AU"/>
              </w:rPr>
            </w:pPr>
            <w:r w:rsidRPr="00E174C4">
              <w:rPr>
                <w:rFonts w:ascii="Times New Roman" w:hAnsi="Times New Roman"/>
                <w:b/>
                <w:color w:val="000000"/>
                <w:sz w:val="14"/>
                <w:szCs w:val="14"/>
                <w:lang w:val="en-AU"/>
              </w:rPr>
              <w:t>Analysis</w:t>
            </w:r>
          </w:p>
        </w:tc>
      </w:tr>
      <w:tr w:rsidR="00E174C4" w:rsidRPr="00E174C4" w:rsidTr="00E174C4">
        <w:trPr>
          <w:trHeight w:val="143"/>
        </w:trPr>
        <w:tc>
          <w:tcPr>
            <w:tcW w:w="562" w:type="dxa"/>
            <w:tcBorders>
              <w:top w:val="single" w:sz="4" w:space="0" w:color="auto"/>
            </w:tcBorders>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w:t>
            </w:r>
          </w:p>
        </w:tc>
        <w:tc>
          <w:tcPr>
            <w:tcW w:w="1990" w:type="dxa"/>
            <w:tcBorders>
              <w:top w:val="single" w:sz="4" w:space="0" w:color="auto"/>
            </w:tcBorders>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Le Heron (1980)</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EG</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Borders>
              <w:top w:val="single" w:sz="4" w:space="0" w:color="auto"/>
            </w:tcBorders>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Borders>
              <w:top w:val="single" w:sz="4" w:space="0" w:color="auto"/>
            </w:tcBorders>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Borders>
              <w:top w:val="single" w:sz="4" w:space="0" w:color="auto"/>
            </w:tcBorders>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Interview/personal survey</w:t>
            </w:r>
          </w:p>
        </w:tc>
        <w:tc>
          <w:tcPr>
            <w:tcW w:w="709" w:type="dxa"/>
            <w:tcBorders>
              <w:top w:val="single" w:sz="4" w:space="0" w:color="auto"/>
            </w:tcBorders>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65</w:t>
            </w:r>
          </w:p>
        </w:tc>
        <w:tc>
          <w:tcPr>
            <w:tcW w:w="850" w:type="dxa"/>
            <w:tcBorders>
              <w:top w:val="single" w:sz="4" w:space="0" w:color="auto"/>
            </w:tcBorders>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Borders>
              <w:top w:val="single" w:sz="4" w:space="0" w:color="auto"/>
            </w:tcBorders>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Frequencies and means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Akoorie and Enderwick (1992)</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APJM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Multiple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252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20.20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Frequencies and means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Akoorie (1993)</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Annual Reports, Interviews, Archival data</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Akoorie et al. (1993)</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N/A</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N/A</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Conceptual research note</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Macro-level data and expert opinion</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5</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Hamilton (1993)</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building</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6</w:t>
            </w:r>
          </w:p>
        </w:tc>
        <w:tc>
          <w:tcPr>
            <w:tcW w:w="1990" w:type="dxa"/>
          </w:tcPr>
          <w:p w:rsidR="00E174C4" w:rsidRPr="00E174C4" w:rsidRDefault="00E174C4" w:rsidP="00E174C4">
            <w:pPr>
              <w:spacing w:line="240" w:lineRule="auto"/>
              <w:rPr>
                <w:rFonts w:ascii="Times New Roman" w:hAnsi="Times New Roman"/>
                <w:color w:val="FF0000"/>
                <w:sz w:val="14"/>
                <w:szCs w:val="14"/>
                <w:lang w:val="en-AU"/>
              </w:rPr>
            </w:pPr>
            <w:r w:rsidRPr="00E174C4">
              <w:rPr>
                <w:rFonts w:ascii="Times New Roman" w:hAnsi="Times New Roman"/>
                <w:sz w:val="14"/>
                <w:szCs w:val="14"/>
                <w:lang w:val="en-AU"/>
              </w:rPr>
              <w:t>Enderwick and Hodgson (1993)</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IJHRM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74.00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Frequencies</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7</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Au and Enderwick (1994)</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JSBM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Agriculture, hunting, forestry, fishing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13</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Frequencies and rankings</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8</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Caughey and Chetty (1994)</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ISBJ</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Archival data, media articles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9</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Enderwick and Akoorie (1994)</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IMR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38</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54.28</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Frequencies and rankings</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10</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Gray (1994)</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 Personal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r>
      <w:tr w:rsidR="00E174C4" w:rsidRPr="00E174C4" w:rsidTr="00E174C4">
        <w:trPr>
          <w:trHeight w:val="143"/>
        </w:trPr>
        <w:tc>
          <w:tcPr>
            <w:tcW w:w="562" w:type="dxa"/>
            <w:hideMark/>
          </w:tcPr>
          <w:p w:rsidR="00E174C4" w:rsidRPr="00E174C4" w:rsidRDefault="00E174C4" w:rsidP="00E174C4">
            <w:pPr>
              <w:spacing w:line="240" w:lineRule="auto"/>
              <w:jc w:val="both"/>
              <w:rPr>
                <w:rFonts w:ascii="Times New Roman" w:hAnsi="Times New Roman"/>
                <w:color w:val="000000"/>
                <w:sz w:val="14"/>
                <w:szCs w:val="14"/>
                <w:lang w:val="en-AU"/>
              </w:rPr>
            </w:pPr>
            <w:r w:rsidRPr="00E174C4">
              <w:rPr>
                <w:rFonts w:ascii="Times New Roman" w:hAnsi="Times New Roman"/>
                <w:color w:val="000000"/>
                <w:sz w:val="14"/>
                <w:szCs w:val="14"/>
                <w:lang w:val="en-AU"/>
              </w:rPr>
              <w:t>11</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Coviello and Munro (1995)</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(high-tech)</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(historical mapping)</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Archival data, media articles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and explanation-building</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Descriptive statistics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Deng et al. (1995)</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APJML</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Multiple (primary-manufacturing-service)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111</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37.00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Cluster analysis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13</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Hamilton (1996)</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ISBJ</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Interviews/Postal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and explanation-building</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14</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Corbett (1996)</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IJPR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140</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23.30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Means, Rankings, T-tests, correlations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15</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Osborne (1996)</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ISBJ</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20</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16</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Coviello and Munro (1997)</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(High-tech/software)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Archival data, media articles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and explanation-building</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17</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Gray (1997)</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JIBS</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Multiple (primary-manufacturing-service)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412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55.83</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Cluster analysis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18</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Chadee and Mattsson (1998)</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155</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29.52</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Logit Regression</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19</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Dean et. al. (1998)</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JEC</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142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28.00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ANOVA</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20</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Hoang  (1998)</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MIR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355</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47.02</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Maximum Likelihood, bivariate correlation analysis</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21</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Thirkell and Dau (1998)</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263</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50.30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Regression</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22</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(1999)</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Industry reports, Articles in media, TV documentaries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and pattern matching</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Coviello and Martin (1999)</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JIMktg</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Service (engineering consulting firms)</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multiple internal documents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building</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24</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McGregor and Gomes (1999)</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JSBM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Case Study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25</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Descriptive, Narrative</w:t>
            </w:r>
          </w:p>
        </w:tc>
      </w:tr>
      <w:tr w:rsidR="00E174C4" w:rsidRPr="00E174C4" w:rsidTr="00E174C4">
        <w:trPr>
          <w:trHeight w:val="143"/>
        </w:trPr>
        <w:tc>
          <w:tcPr>
            <w:tcW w:w="562" w:type="dxa"/>
            <w:hideMark/>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lastRenderedPageBreak/>
              <w:t>25</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McNaughton and Bell (1999)</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RGSM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N/A</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Conceptual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Macro-level analysis and expert opinion</w:t>
            </w:r>
          </w:p>
          <w:p w:rsidR="00E174C4" w:rsidRPr="00E174C4" w:rsidRDefault="00E174C4" w:rsidP="00E174C4">
            <w:pPr>
              <w:spacing w:line="240" w:lineRule="auto"/>
              <w:rPr>
                <w:rFonts w:ascii="Times New Roman" w:hAnsi="Times New Roman"/>
                <w:color w:val="000000"/>
                <w:sz w:val="14"/>
                <w:szCs w:val="14"/>
                <w:lang w:val="en-AU"/>
              </w:rPr>
            </w:pP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26</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Chadee and Zhang (2000)</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JGM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(95% of sample)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33.8</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Path Analysis (LISREL)</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27</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Holm (2000)</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Competitors, Customers, Suppliers,  TV documentaries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building</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28</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Dean et al. (2000)</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IMM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95</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36.5</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Discriminant Analysis</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29</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Robertson and Chetty (2000)</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(apparel)</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70</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42.4</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Correlation/Regression</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30</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Bell et al. (2001)</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JIMgt</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multiple internal documents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16</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Critical incident approach</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31</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Cadogan et al. (2001)</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IJRM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Finland: 783</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292</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80.89</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70.36</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CFA, Path Analysis (LISREL)</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32</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Chung and Enderwick (2001)</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APJM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(90%)</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28.30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Logistic Regression</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33</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Patterson (2002)</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study</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Archival sources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Single embedded case study (8 participants)</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explanation building</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34</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Chung (2002)</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JAPB</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115</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26.80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Logistic Regression</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35</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Campbell-Hunt (2003a)</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Historiographic</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explanation building</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36</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Campbell-Hunt (2003b)</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ISBJ</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internal documents</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Phase 1; 12</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Phase 2; 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Feedback seminars, assessments</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37</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Chetty and Wilson (2003)</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(high-tech)</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Case Study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61</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Single case</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22.76%</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ANOVA, MANOVA</w:t>
            </w:r>
          </w:p>
        </w:tc>
      </w:tr>
      <w:tr w:rsidR="00E174C4" w:rsidRPr="00E174C4" w:rsidTr="00E174C4">
        <w:trPr>
          <w:trHeight w:val="143"/>
        </w:trPr>
        <w:tc>
          <w:tcPr>
            <w:tcW w:w="562"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38</w:t>
            </w:r>
          </w:p>
        </w:tc>
        <w:tc>
          <w:tcPr>
            <w:tcW w:w="1990"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Chung (2003)</w:t>
            </w:r>
          </w:p>
        </w:tc>
        <w:tc>
          <w:tcPr>
            <w:tcW w:w="987"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JIMktg</w:t>
            </w:r>
          </w:p>
        </w:tc>
        <w:tc>
          <w:tcPr>
            <w:tcW w:w="1281" w:type="dxa"/>
          </w:tcPr>
          <w:p w:rsidR="00E174C4" w:rsidRPr="00E174C4" w:rsidRDefault="00E174C4" w:rsidP="00E174C4">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services</w:t>
            </w:r>
          </w:p>
        </w:tc>
        <w:tc>
          <w:tcPr>
            <w:tcW w:w="1271"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E174C4" w:rsidRPr="00E174C4" w:rsidRDefault="00E174C4" w:rsidP="00E174C4">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72</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74</w:t>
            </w:r>
          </w:p>
        </w:tc>
        <w:tc>
          <w:tcPr>
            <w:tcW w:w="850"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11.00</w:t>
            </w:r>
          </w:p>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28.40%</w:t>
            </w:r>
          </w:p>
        </w:tc>
        <w:tc>
          <w:tcPr>
            <w:tcW w:w="2126" w:type="dxa"/>
          </w:tcPr>
          <w:p w:rsidR="00E174C4" w:rsidRPr="00E174C4" w:rsidRDefault="00E174C4" w:rsidP="00E174C4">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Factor Analysis, Multiple Regression</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39</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Dana (2003)</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BFJ</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Primary (fishing and livestock)</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(Exploratory)</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 (historical account)</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Multiple sources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Single case</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40</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Hamilton and Dana (2003)</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JSBM</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N/A</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N/A</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Conceptual research note</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Macro-level data and expert opinion</w:t>
            </w:r>
          </w:p>
          <w:p w:rsidR="00480777" w:rsidRPr="00E174C4" w:rsidRDefault="00480777" w:rsidP="00480777">
            <w:pPr>
              <w:spacing w:line="240" w:lineRule="auto"/>
              <w:rPr>
                <w:rFonts w:ascii="Times New Roman" w:hAnsi="Times New Roman"/>
                <w:color w:val="000000"/>
                <w:sz w:val="14"/>
                <w:szCs w:val="14"/>
                <w:lang w:val="en-AU"/>
              </w:rPr>
            </w:pP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41</w:t>
            </w:r>
          </w:p>
        </w:tc>
        <w:tc>
          <w:tcPr>
            <w:tcW w:w="199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Souchon and Durden (2003) </w:t>
            </w:r>
          </w:p>
        </w:tc>
        <w:tc>
          <w:tcPr>
            <w:tcW w:w="987"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JEurM</w:t>
            </w:r>
          </w:p>
        </w:tc>
        <w:tc>
          <w:tcPr>
            <w:tcW w:w="1281"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239</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UK: 198</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41.00</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24.00</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Spearman’s correlations</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42</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Chadee (2004)</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JIFAM</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65</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71.40</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Path analysis (LISREL)</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43</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Chetty and Campbell-Hunt (2004)</w:t>
            </w:r>
          </w:p>
        </w:tc>
        <w:tc>
          <w:tcPr>
            <w:tcW w:w="987"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JIMktg</w:t>
            </w:r>
          </w:p>
        </w:tc>
        <w:tc>
          <w:tcPr>
            <w:tcW w:w="1281"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Longitudinal - historical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historiographic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archival data, documents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16</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building</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44</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Enderwick and Ronayne (2004)</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JAPM</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(food)</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Within case/between case analysis</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45</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Shaw and Darroch (2004)</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JIEN</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557</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16.0</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T-test</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46</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Stark et al. (2005)</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CCM</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Primary (agri-business)</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47</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Coviello (2006)</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JIBS</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(High-tech software)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 xml:space="preserve"> Qualitative case study</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planning documents, websites, promotional material</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making</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48</w:t>
            </w:r>
          </w:p>
        </w:tc>
        <w:tc>
          <w:tcPr>
            <w:tcW w:w="199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Coviello and Cox (2006)</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JIEN</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(High-tech software)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 xml:space="preserve"> Qualitative case study</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planning documents, websites, promotional material</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making</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49</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Agndal and Chetty (2007)</w:t>
            </w:r>
          </w:p>
          <w:p w:rsidR="00480777" w:rsidRPr="00E174C4" w:rsidRDefault="00480777" w:rsidP="00480777">
            <w:pPr>
              <w:spacing w:line="240" w:lineRule="auto"/>
              <w:rPr>
                <w:rFonts w:ascii="Times New Roman" w:hAnsi="Times New Roman"/>
                <w:sz w:val="14"/>
                <w:szCs w:val="14"/>
                <w:lang w:val="en-AU"/>
              </w:rPr>
            </w:pP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(multiple sectors)</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Fifty interviews, internal documents, material in the public domain</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10</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Sweden: 10,</w:t>
            </w:r>
          </w:p>
          <w:p w:rsidR="00480777" w:rsidRPr="00E174C4" w:rsidRDefault="00480777" w:rsidP="00480777">
            <w:pPr>
              <w:spacing w:line="240" w:lineRule="auto"/>
              <w:rPr>
                <w:rFonts w:ascii="Times New Roman" w:hAnsi="Times New Roman"/>
                <w:color w:val="000000"/>
                <w:sz w:val="14"/>
                <w:szCs w:val="14"/>
                <w:lang w:val="en-AU"/>
              </w:rPr>
            </w:pP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making</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50</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Chetty and Agndal (2007)</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JIMktg</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Fifty interviews, internal documents, material in the public domain</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10</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Sweden: 10,</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making</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51</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Chung (2007)</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APJML</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71</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100</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35.0</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19.0</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Regression Analysis</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sz w:val="14"/>
                <w:szCs w:val="14"/>
                <w:lang w:val="en-AU"/>
              </w:rPr>
              <w:t>52</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Loane et al. (2007)</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JWB</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(multiple sectors)</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archival data, documents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Total: 218/53</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51/11</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Descriptive statistics, coding/narration</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53</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Battisti and Perry (2008)</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AJRS</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Primary, manufacturing, service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51</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Content analysis</w:t>
            </w:r>
          </w:p>
        </w:tc>
      </w:tr>
      <w:tr w:rsidR="00480777" w:rsidRPr="00E174C4" w:rsidTr="00E174C4">
        <w:trPr>
          <w:trHeight w:val="143"/>
        </w:trPr>
        <w:tc>
          <w:tcPr>
            <w:tcW w:w="562" w:type="dxa"/>
          </w:tcPr>
          <w:p w:rsidR="00480777" w:rsidRPr="004339D3" w:rsidRDefault="00480777"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54</w:t>
            </w:r>
          </w:p>
        </w:tc>
        <w:tc>
          <w:tcPr>
            <w:tcW w:w="1990" w:type="dxa"/>
          </w:tcPr>
          <w:p w:rsidR="00480777" w:rsidRPr="004339D3" w:rsidRDefault="00480777"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Dana et al. (2008)</w:t>
            </w:r>
          </w:p>
        </w:tc>
        <w:tc>
          <w:tcPr>
            <w:tcW w:w="987" w:type="dxa"/>
          </w:tcPr>
          <w:p w:rsidR="00480777" w:rsidRPr="004339D3" w:rsidRDefault="004339D3" w:rsidP="00480777">
            <w:pPr>
              <w:widowControl w:val="0"/>
              <w:spacing w:line="240" w:lineRule="auto"/>
              <w:rPr>
                <w:rFonts w:ascii="Times New Roman" w:hAnsi="Times New Roman"/>
                <w:color w:val="000000" w:themeColor="text1"/>
                <w:sz w:val="14"/>
                <w:szCs w:val="14"/>
                <w:lang w:val="en-AU"/>
              </w:rPr>
            </w:pPr>
            <w:r>
              <w:rPr>
                <w:rFonts w:ascii="Times New Roman" w:hAnsi="Times New Roman"/>
                <w:color w:val="000000" w:themeColor="text1"/>
                <w:sz w:val="14"/>
                <w:szCs w:val="14"/>
                <w:lang w:val="en-AU"/>
              </w:rPr>
              <w:t>IJEI</w:t>
            </w:r>
          </w:p>
        </w:tc>
        <w:tc>
          <w:tcPr>
            <w:tcW w:w="1281" w:type="dxa"/>
          </w:tcPr>
          <w:p w:rsidR="00480777" w:rsidRPr="004339D3" w:rsidRDefault="004339D3" w:rsidP="00480777">
            <w:pPr>
              <w:widowControl w:val="0"/>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Primary</w:t>
            </w:r>
          </w:p>
        </w:tc>
        <w:tc>
          <w:tcPr>
            <w:tcW w:w="1271" w:type="dxa"/>
          </w:tcPr>
          <w:p w:rsidR="00480777" w:rsidRPr="004339D3" w:rsidRDefault="004339D3"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Cross sectional</w:t>
            </w:r>
          </w:p>
        </w:tc>
        <w:tc>
          <w:tcPr>
            <w:tcW w:w="1559" w:type="dxa"/>
          </w:tcPr>
          <w:p w:rsidR="00480777" w:rsidRPr="004339D3" w:rsidRDefault="004339D3"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Single case study</w:t>
            </w:r>
          </w:p>
        </w:tc>
        <w:tc>
          <w:tcPr>
            <w:tcW w:w="1701" w:type="dxa"/>
          </w:tcPr>
          <w:p w:rsidR="00480777" w:rsidRPr="004339D3" w:rsidRDefault="004339D3"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In-depth interviews</w:t>
            </w:r>
          </w:p>
        </w:tc>
        <w:tc>
          <w:tcPr>
            <w:tcW w:w="709" w:type="dxa"/>
          </w:tcPr>
          <w:p w:rsidR="00480777" w:rsidRPr="004339D3" w:rsidRDefault="004339D3"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1</w:t>
            </w:r>
          </w:p>
        </w:tc>
        <w:tc>
          <w:tcPr>
            <w:tcW w:w="850" w:type="dxa"/>
          </w:tcPr>
          <w:p w:rsidR="00480777" w:rsidRPr="004339D3" w:rsidRDefault="004339D3"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N/A</w:t>
            </w:r>
          </w:p>
        </w:tc>
        <w:tc>
          <w:tcPr>
            <w:tcW w:w="2126" w:type="dxa"/>
          </w:tcPr>
          <w:p w:rsidR="00480777" w:rsidRPr="004339D3" w:rsidRDefault="004339D3" w:rsidP="00480777">
            <w:pPr>
              <w:spacing w:line="240" w:lineRule="auto"/>
              <w:rPr>
                <w:rFonts w:ascii="Times New Roman" w:hAnsi="Times New Roman"/>
                <w:color w:val="000000" w:themeColor="text1"/>
                <w:sz w:val="14"/>
                <w:szCs w:val="14"/>
                <w:lang w:val="en-AU"/>
              </w:rPr>
            </w:pPr>
            <w:r w:rsidRPr="004339D3">
              <w:rPr>
                <w:rFonts w:ascii="Times New Roman" w:hAnsi="Times New Roman"/>
                <w:color w:val="000000" w:themeColor="text1"/>
                <w:sz w:val="14"/>
                <w:szCs w:val="14"/>
                <w:lang w:val="en-AU"/>
              </w:rPr>
              <w:t>Coding, content analysis</w:t>
            </w:r>
          </w:p>
        </w:tc>
      </w:tr>
      <w:tr w:rsidR="00480777" w:rsidRPr="00E174C4" w:rsidTr="00E174C4">
        <w:trPr>
          <w:trHeight w:val="143"/>
        </w:trPr>
        <w:tc>
          <w:tcPr>
            <w:tcW w:w="562" w:type="dxa"/>
          </w:tcPr>
          <w:p w:rsidR="00480777" w:rsidRPr="00480777" w:rsidRDefault="00480777" w:rsidP="00480777">
            <w:pPr>
              <w:spacing w:line="240" w:lineRule="auto"/>
              <w:rPr>
                <w:rFonts w:ascii="Times New Roman" w:hAnsi="Times New Roman"/>
                <w:color w:val="7030A0"/>
                <w:sz w:val="14"/>
                <w:szCs w:val="14"/>
                <w:lang w:val="en-AU"/>
              </w:rPr>
            </w:pPr>
            <w:r w:rsidRPr="00B1623A">
              <w:rPr>
                <w:rFonts w:ascii="Times New Roman" w:hAnsi="Times New Roman"/>
                <w:color w:val="000000" w:themeColor="text1"/>
                <w:sz w:val="14"/>
                <w:szCs w:val="14"/>
                <w:lang w:val="en-AU"/>
              </w:rPr>
              <w:t>55</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Evers and Knight (2008)</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IMR</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(low-tech, food)</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interviews &amp;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industry reports, websites, archival data, industry experts</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24</w:t>
            </w:r>
          </w:p>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Ireland: 13</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Content analysis, iteration</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56</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Alon et al. (2009)</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JIBE</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Primary and manufacturing</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139</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64.35</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ANOVA, Chi-square</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57</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Chung (2009)</w:t>
            </w:r>
          </w:p>
        </w:tc>
        <w:tc>
          <w:tcPr>
            <w:tcW w:w="987"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EJM</w:t>
            </w:r>
          </w:p>
        </w:tc>
        <w:tc>
          <w:tcPr>
            <w:tcW w:w="1281"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78</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33.47</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PLS, Hierarchical Linear Regression</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58</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Chetty and Stangl (2010)</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(high tech; software)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industry reports, websites, archival data</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making</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59</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Sinha and Akoorie (2010)</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JAPB</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(wineries)</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127</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25.40</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Regression, T test</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60</w:t>
            </w:r>
          </w:p>
        </w:tc>
        <w:tc>
          <w:tcPr>
            <w:tcW w:w="199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Morrish and Deacon (2011)</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JSBE</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(wine)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site visits, archival data</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Content analysis</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61</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Vasilchenko and Morrish (2011)</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JIMktg</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Services (IT-based)</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 xml:space="preserve">Interviews, Qualitative case studies </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planning documents, archival data, websites, media</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Content analysis</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62</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Chung (2012)</w:t>
            </w:r>
          </w:p>
        </w:tc>
        <w:tc>
          <w:tcPr>
            <w:tcW w:w="987"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IMR</w:t>
            </w:r>
          </w:p>
        </w:tc>
        <w:tc>
          <w:tcPr>
            <w:tcW w:w="1281" w:type="dxa"/>
          </w:tcPr>
          <w:p w:rsidR="00480777" w:rsidRPr="00E174C4" w:rsidRDefault="00480777" w:rsidP="00480777">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100</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26.04</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Hierarchical Linear Regression</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63</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Chung et al. (2012)</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IMR</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Mail Survey</w:t>
            </w:r>
          </w:p>
        </w:tc>
        <w:tc>
          <w:tcPr>
            <w:tcW w:w="70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151</w:t>
            </w:r>
          </w:p>
        </w:tc>
        <w:tc>
          <w:tcPr>
            <w:tcW w:w="85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22.01</w:t>
            </w:r>
          </w:p>
        </w:tc>
        <w:tc>
          <w:tcPr>
            <w:tcW w:w="2126"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PCA, MANOVA</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64</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Fabling et al. (2012)</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RS</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Statistics New Zealand -  Longitudinal Business Database</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82983 entry events/1 million observations</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Logit model</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65</w:t>
            </w:r>
          </w:p>
        </w:tc>
        <w:tc>
          <w:tcPr>
            <w:tcW w:w="1990"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Sedoglavich (2012)</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MRR</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(high-tech)</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Qualitative interviews &amp; case studies</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site visits, archival data</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thematic analysis</w:t>
            </w:r>
          </w:p>
        </w:tc>
      </w:tr>
      <w:tr w:rsidR="00480777" w:rsidRPr="00E174C4" w:rsidTr="00E174C4">
        <w:trPr>
          <w:trHeight w:val="143"/>
        </w:trPr>
        <w:tc>
          <w:tcPr>
            <w:tcW w:w="562"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66</w:t>
            </w:r>
          </w:p>
        </w:tc>
        <w:tc>
          <w:tcPr>
            <w:tcW w:w="1990" w:type="dxa"/>
          </w:tcPr>
          <w:p w:rsidR="00480777" w:rsidRPr="00E174C4" w:rsidRDefault="00480777" w:rsidP="00480777">
            <w:pPr>
              <w:spacing w:line="240" w:lineRule="auto"/>
              <w:rPr>
                <w:rFonts w:ascii="Times New Roman" w:hAnsi="Times New Roman"/>
                <w:sz w:val="14"/>
                <w:szCs w:val="14"/>
                <w:lang w:val="en-AU"/>
              </w:rPr>
            </w:pPr>
            <w:r>
              <w:rPr>
                <w:rFonts w:ascii="Times New Roman" w:hAnsi="Times New Roman"/>
                <w:sz w:val="14"/>
                <w:szCs w:val="14"/>
                <w:lang w:val="en-AU"/>
              </w:rPr>
              <w:t>Chung and Tung (201</w:t>
            </w:r>
            <w:r w:rsidRPr="00E174C4">
              <w:rPr>
                <w:rFonts w:ascii="Times New Roman" w:hAnsi="Times New Roman"/>
                <w:sz w:val="14"/>
                <w:szCs w:val="14"/>
                <w:lang w:val="en-AU"/>
              </w:rPr>
              <w:t>3)</w:t>
            </w:r>
          </w:p>
        </w:tc>
        <w:tc>
          <w:tcPr>
            <w:tcW w:w="987"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480777" w:rsidRPr="00E174C4" w:rsidRDefault="00480777" w:rsidP="00480777">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480777" w:rsidRPr="00E174C4" w:rsidRDefault="00480777" w:rsidP="00480777">
            <w:pPr>
              <w:spacing w:line="240" w:lineRule="auto"/>
              <w:rPr>
                <w:rFonts w:ascii="Times New Roman" w:hAnsi="Times New Roman"/>
                <w:sz w:val="14"/>
                <w:szCs w:val="14"/>
                <w:lang w:val="en-AU"/>
              </w:rPr>
            </w:pPr>
            <w:r w:rsidRPr="00E174C4">
              <w:rPr>
                <w:rFonts w:ascii="Times New Roman" w:hAnsi="Times New Roman"/>
                <w:sz w:val="14"/>
                <w:szCs w:val="14"/>
                <w:lang w:val="en-AU"/>
              </w:rPr>
              <w:t xml:space="preserve">Quantitative empirical  </w:t>
            </w:r>
          </w:p>
        </w:tc>
        <w:tc>
          <w:tcPr>
            <w:tcW w:w="1701"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394 combined sample)</w:t>
            </w:r>
          </w:p>
        </w:tc>
        <w:tc>
          <w:tcPr>
            <w:tcW w:w="850"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480777" w:rsidRPr="00E174C4" w:rsidRDefault="00480777" w:rsidP="00480777">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Partial Least Squares</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67</w:t>
            </w:r>
          </w:p>
        </w:tc>
        <w:tc>
          <w:tcPr>
            <w:tcW w:w="1990" w:type="dxa"/>
          </w:tcPr>
          <w:p w:rsidR="00763FAE" w:rsidRPr="00E174C4" w:rsidRDefault="00763FAE" w:rsidP="00763FAE">
            <w:pPr>
              <w:spacing w:line="240" w:lineRule="auto"/>
              <w:rPr>
                <w:rFonts w:ascii="Times New Roman" w:hAnsi="Times New Roman"/>
                <w:color w:val="FF0000"/>
                <w:sz w:val="14"/>
                <w:szCs w:val="14"/>
                <w:lang w:val="en-AU"/>
              </w:rPr>
            </w:pPr>
            <w:r w:rsidRPr="00E174C4">
              <w:rPr>
                <w:rFonts w:ascii="Times New Roman" w:hAnsi="Times New Roman"/>
                <w:sz w:val="14"/>
                <w:szCs w:val="14"/>
                <w:lang w:val="en-AU"/>
              </w:rPr>
              <w:t>Fabling and Sanderson (2013)</w:t>
            </w:r>
          </w:p>
        </w:tc>
        <w:tc>
          <w:tcPr>
            <w:tcW w:w="987" w:type="dxa"/>
          </w:tcPr>
          <w:p w:rsidR="00763FAE" w:rsidRPr="00E174C4" w:rsidRDefault="00763FAE" w:rsidP="00763FAE">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JIE</w:t>
            </w:r>
          </w:p>
        </w:tc>
        <w:tc>
          <w:tcPr>
            <w:tcW w:w="1281" w:type="dxa"/>
          </w:tcPr>
          <w:p w:rsidR="00763FAE" w:rsidRPr="00E174C4" w:rsidRDefault="00763FAE" w:rsidP="00763FAE">
            <w:pPr>
              <w:widowControl w:val="0"/>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Statistics New Zealand -  Longitudinal Business Database </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25997 firms/ 87270 observations</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Probit Regression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68</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Kahiya (2013)</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JIEN</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129</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23.8</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Logistic Regression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69</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Sternad et al. (2013)</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SER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N/A</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Conceptual Review</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conceptual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Past Literature </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70</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Battisti et al. (2014)</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JSBED</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Primary, manufacturing, service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studies</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51</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Content analysis</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71</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Casey and Hamilton (2014)</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JIEN</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(82%)</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249</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21.14</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Multiple Regression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72</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Felzensztein et al. (2014)</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JBR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(wine)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Argentina: 19</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Chile:53</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Australia: 35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34</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10.50</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48</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10.5</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Descriptive</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Pearson correlation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73</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Kahiya and Dean (2014)</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APJML</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129</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23.80</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Multiple Regression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74</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Kahiya et al. (2014)</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JIEN</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95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129</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36.5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23.8</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Discriminant Analysis</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75</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Chetty et al.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EJM</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Finland: 5</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pattern-matching, explanation making</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76</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Crick and Crick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MIP</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(wine)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reports, websites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Abductive iterative, NVivo</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77</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Crick and Lindsay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MIP</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Service and service intensive 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66</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Coding, thematic analysis, </w:t>
            </w:r>
            <w:r w:rsidRPr="00E174C4">
              <w:rPr>
                <w:rFonts w:ascii="Times New Roman" w:hAnsi="Times New Roman"/>
                <w:i/>
                <w:color w:val="000000"/>
                <w:sz w:val="14"/>
                <w:szCs w:val="14"/>
                <w:lang w:val="en-AU"/>
              </w:rPr>
              <w:t>NVivo</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78</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Gerschewski and Xiao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763FAE" w:rsidRPr="00E174C4" w:rsidRDefault="00763FAE" w:rsidP="00763FAE">
            <w:pPr>
              <w:spacing w:line="240" w:lineRule="auto"/>
              <w:rPr>
                <w:rFonts w:ascii="Times New Roman" w:hAnsi="Times New Roman"/>
                <w:color w:val="000000"/>
                <w:sz w:val="14"/>
                <w:szCs w:val="14"/>
                <w:lang w:val="en-AU"/>
              </w:rPr>
            </w:pP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3</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203</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107</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20.30</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10.70</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Coding, thematic, analysis, </w:t>
            </w:r>
            <w:r w:rsidRPr="00E174C4">
              <w:rPr>
                <w:rFonts w:ascii="Times New Roman" w:hAnsi="Times New Roman"/>
                <w:i/>
                <w:color w:val="000000"/>
                <w:sz w:val="14"/>
                <w:szCs w:val="14"/>
                <w:lang w:val="en-AU"/>
              </w:rPr>
              <w:t>NVivo</w:t>
            </w:r>
          </w:p>
          <w:p w:rsidR="00763FAE" w:rsidRPr="00E174C4" w:rsidRDefault="00763FAE" w:rsidP="00763FAE">
            <w:pPr>
              <w:spacing w:line="240" w:lineRule="auto"/>
              <w:rPr>
                <w:rFonts w:ascii="Times New Roman" w:hAnsi="Times New Roman"/>
                <w:color w:val="000000"/>
                <w:sz w:val="14"/>
                <w:szCs w:val="14"/>
                <w:lang w:val="en-AU"/>
              </w:rPr>
            </w:pP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ANOVA, T-test</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79</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Gerschewski et al.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JWB</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Mixed methods</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763FAE" w:rsidRPr="00E174C4" w:rsidRDefault="00763FAE" w:rsidP="00763FAE">
            <w:pPr>
              <w:spacing w:line="240" w:lineRule="auto"/>
              <w:rPr>
                <w:rFonts w:ascii="Times New Roman" w:hAnsi="Times New Roman"/>
                <w:color w:val="000000"/>
                <w:sz w:val="14"/>
                <w:szCs w:val="14"/>
                <w:lang w:val="en-AU"/>
              </w:rPr>
            </w:pP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3</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203</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107</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20.30</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10.70</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Coding, thematic, analysis, </w:t>
            </w:r>
            <w:r w:rsidRPr="00E174C4">
              <w:rPr>
                <w:rFonts w:ascii="Times New Roman" w:hAnsi="Times New Roman"/>
                <w:i/>
                <w:color w:val="000000"/>
                <w:sz w:val="14"/>
                <w:szCs w:val="14"/>
                <w:lang w:val="en-AU"/>
              </w:rPr>
              <w:t>NVivo</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Regression analysis</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80</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Pellegrino and McNaughton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MIR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High-tech 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(Historical)</w:t>
            </w:r>
          </w:p>
        </w:tc>
        <w:tc>
          <w:tcPr>
            <w:tcW w:w="1559" w:type="dxa"/>
          </w:tcPr>
          <w:p w:rsidR="00763FAE" w:rsidRPr="00E174C4" w:rsidRDefault="00763FAE" w:rsidP="00763FAE">
            <w:pPr>
              <w:spacing w:line="240" w:lineRule="auto"/>
              <w:rPr>
                <w:rFonts w:ascii="Times New Roman" w:hAnsi="Times New Roman"/>
                <w:sz w:val="14"/>
                <w:szCs w:val="14"/>
                <w:lang w:val="en-AU"/>
              </w:rPr>
            </w:pPr>
            <w:r>
              <w:rPr>
                <w:rFonts w:ascii="Times New Roman" w:hAnsi="Times New Roman"/>
                <w:sz w:val="14"/>
                <w:szCs w:val="14"/>
                <w:lang w:val="en-AU"/>
              </w:rPr>
              <w:t>Qualitative case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Document analysis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81</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Kahiya and Dean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APJML</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95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129</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36.5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23.8</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PCA-CFA, Logistic Regression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82</w:t>
            </w:r>
          </w:p>
        </w:tc>
        <w:tc>
          <w:tcPr>
            <w:tcW w:w="1990" w:type="dxa"/>
          </w:tcPr>
          <w:p w:rsidR="00763FAE" w:rsidRPr="004459BC" w:rsidRDefault="00763FAE" w:rsidP="00763FAE">
            <w:pPr>
              <w:spacing w:line="240" w:lineRule="auto"/>
              <w:rPr>
                <w:rFonts w:ascii="Times New Roman" w:hAnsi="Times New Roman"/>
                <w:sz w:val="14"/>
                <w:szCs w:val="14"/>
                <w:lang w:val="en-AU"/>
              </w:rPr>
            </w:pPr>
            <w:r w:rsidRPr="004459BC">
              <w:rPr>
                <w:rFonts w:ascii="Times New Roman" w:hAnsi="Times New Roman"/>
                <w:sz w:val="14"/>
                <w:szCs w:val="14"/>
                <w:lang w:val="en-AU"/>
              </w:rPr>
              <w:t>Measson and Campbell (2015)</w:t>
            </w:r>
          </w:p>
        </w:tc>
        <w:tc>
          <w:tcPr>
            <w:tcW w:w="987" w:type="dxa"/>
          </w:tcPr>
          <w:p w:rsidR="00763FAE" w:rsidRPr="004459BC" w:rsidRDefault="00763FAE" w:rsidP="00763FAE">
            <w:pPr>
              <w:widowControl w:val="0"/>
              <w:spacing w:line="240" w:lineRule="auto"/>
              <w:rPr>
                <w:rFonts w:ascii="Times New Roman" w:hAnsi="Times New Roman"/>
                <w:sz w:val="14"/>
                <w:szCs w:val="14"/>
                <w:lang w:val="en-AU"/>
              </w:rPr>
            </w:pPr>
            <w:r w:rsidRPr="004459BC">
              <w:rPr>
                <w:rFonts w:ascii="Times New Roman" w:hAnsi="Times New Roman"/>
                <w:sz w:val="14"/>
                <w:szCs w:val="14"/>
                <w:lang w:val="en-AU"/>
              </w:rPr>
              <w:t>JSBED</w:t>
            </w:r>
          </w:p>
        </w:tc>
        <w:tc>
          <w:tcPr>
            <w:tcW w:w="1281" w:type="dxa"/>
          </w:tcPr>
          <w:p w:rsidR="00763FAE" w:rsidRPr="004459BC" w:rsidRDefault="00763FAE" w:rsidP="00763FAE">
            <w:pPr>
              <w:widowControl w:val="0"/>
              <w:spacing w:line="240" w:lineRule="auto"/>
              <w:rPr>
                <w:rFonts w:ascii="Times New Roman" w:hAnsi="Times New Roman"/>
                <w:sz w:val="14"/>
                <w:szCs w:val="14"/>
                <w:lang w:val="en-AU"/>
              </w:rPr>
            </w:pPr>
            <w:r w:rsidRPr="004459BC">
              <w:rPr>
                <w:rFonts w:ascii="Times New Roman" w:hAnsi="Times New Roman"/>
                <w:sz w:val="14"/>
                <w:szCs w:val="14"/>
                <w:lang w:val="en-AU"/>
              </w:rPr>
              <w:t>Manufacturing</w:t>
            </w:r>
          </w:p>
        </w:tc>
        <w:tc>
          <w:tcPr>
            <w:tcW w:w="1271" w:type="dxa"/>
          </w:tcPr>
          <w:p w:rsidR="00763FAE" w:rsidRPr="004459BC" w:rsidRDefault="00763FAE" w:rsidP="00763FAE">
            <w:pPr>
              <w:spacing w:line="240" w:lineRule="auto"/>
              <w:rPr>
                <w:rFonts w:ascii="Times New Roman" w:hAnsi="Times New Roman"/>
                <w:sz w:val="14"/>
                <w:szCs w:val="14"/>
                <w:lang w:val="en-AU"/>
              </w:rPr>
            </w:pPr>
            <w:r w:rsidRPr="004459BC">
              <w:rPr>
                <w:rFonts w:ascii="Times New Roman" w:hAnsi="Times New Roman"/>
                <w:sz w:val="14"/>
                <w:szCs w:val="14"/>
                <w:lang w:val="en-AU"/>
              </w:rPr>
              <w:t>Cross sectional</w:t>
            </w:r>
          </w:p>
        </w:tc>
        <w:tc>
          <w:tcPr>
            <w:tcW w:w="1559" w:type="dxa"/>
          </w:tcPr>
          <w:p w:rsidR="00763FAE" w:rsidRPr="004459BC" w:rsidRDefault="00763FAE" w:rsidP="00763FAE">
            <w:pPr>
              <w:spacing w:line="240" w:lineRule="auto"/>
              <w:rPr>
                <w:rFonts w:ascii="Times New Roman" w:hAnsi="Times New Roman"/>
                <w:sz w:val="14"/>
                <w:szCs w:val="14"/>
                <w:lang w:val="en-AU"/>
              </w:rPr>
            </w:pPr>
            <w:r w:rsidRPr="004459BC">
              <w:rPr>
                <w:rFonts w:ascii="Times New Roman" w:hAnsi="Times New Roman"/>
                <w:sz w:val="14"/>
                <w:szCs w:val="14"/>
                <w:lang w:val="en-AU"/>
              </w:rPr>
              <w:t>Qualitative case study</w:t>
            </w:r>
          </w:p>
        </w:tc>
        <w:tc>
          <w:tcPr>
            <w:tcW w:w="1701" w:type="dxa"/>
          </w:tcPr>
          <w:p w:rsidR="00763FAE" w:rsidRPr="004459BC" w:rsidRDefault="00763FAE" w:rsidP="00763FAE">
            <w:pPr>
              <w:spacing w:line="240" w:lineRule="auto"/>
              <w:rPr>
                <w:rFonts w:ascii="Times New Roman" w:hAnsi="Times New Roman"/>
                <w:color w:val="000000"/>
                <w:sz w:val="14"/>
                <w:szCs w:val="14"/>
                <w:lang w:val="en-AU"/>
              </w:rPr>
            </w:pPr>
            <w:r w:rsidRPr="004459BC">
              <w:rPr>
                <w:rFonts w:ascii="Times New Roman" w:hAnsi="Times New Roman"/>
                <w:color w:val="000000"/>
                <w:sz w:val="14"/>
                <w:szCs w:val="14"/>
                <w:lang w:val="en-AU"/>
              </w:rPr>
              <w:t>Interviews</w:t>
            </w:r>
          </w:p>
        </w:tc>
        <w:tc>
          <w:tcPr>
            <w:tcW w:w="709" w:type="dxa"/>
          </w:tcPr>
          <w:p w:rsidR="00763FAE" w:rsidRPr="004459BC" w:rsidRDefault="00763FAE" w:rsidP="00763FAE">
            <w:pPr>
              <w:spacing w:line="240" w:lineRule="auto"/>
              <w:rPr>
                <w:rFonts w:ascii="Times New Roman" w:hAnsi="Times New Roman"/>
                <w:color w:val="000000"/>
                <w:sz w:val="14"/>
                <w:szCs w:val="14"/>
                <w:lang w:val="en-AU"/>
              </w:rPr>
            </w:pPr>
            <w:r w:rsidRPr="004459BC">
              <w:rPr>
                <w:rFonts w:ascii="Times New Roman" w:hAnsi="Times New Roman"/>
                <w:color w:val="000000"/>
                <w:sz w:val="14"/>
                <w:szCs w:val="14"/>
                <w:lang w:val="en-AU"/>
              </w:rPr>
              <w:t>6</w:t>
            </w:r>
          </w:p>
        </w:tc>
        <w:tc>
          <w:tcPr>
            <w:tcW w:w="850" w:type="dxa"/>
          </w:tcPr>
          <w:p w:rsidR="00763FAE" w:rsidRPr="004459BC" w:rsidRDefault="00763FAE" w:rsidP="00763FAE">
            <w:pPr>
              <w:spacing w:line="240" w:lineRule="auto"/>
              <w:rPr>
                <w:rFonts w:ascii="Times New Roman" w:hAnsi="Times New Roman"/>
                <w:color w:val="000000"/>
                <w:sz w:val="14"/>
                <w:szCs w:val="14"/>
                <w:lang w:val="en-AU"/>
              </w:rPr>
            </w:pPr>
            <w:r w:rsidRPr="004459BC">
              <w:rPr>
                <w:rFonts w:ascii="Times New Roman" w:hAnsi="Times New Roman"/>
                <w:color w:val="000000"/>
                <w:sz w:val="14"/>
                <w:szCs w:val="14"/>
                <w:lang w:val="en-AU"/>
              </w:rPr>
              <w:t>N/A</w:t>
            </w:r>
          </w:p>
        </w:tc>
        <w:tc>
          <w:tcPr>
            <w:tcW w:w="2126" w:type="dxa"/>
          </w:tcPr>
          <w:p w:rsidR="00763FAE" w:rsidRPr="004459BC" w:rsidRDefault="00763FAE" w:rsidP="00763FAE">
            <w:pPr>
              <w:spacing w:line="240" w:lineRule="auto"/>
              <w:rPr>
                <w:rFonts w:ascii="Times New Roman" w:hAnsi="Times New Roman"/>
                <w:color w:val="000000"/>
                <w:sz w:val="14"/>
                <w:szCs w:val="14"/>
                <w:lang w:val="en-AU"/>
              </w:rPr>
            </w:pPr>
            <w:r w:rsidRPr="004459BC">
              <w:rPr>
                <w:rFonts w:ascii="Times New Roman" w:hAnsi="Times New Roman"/>
                <w:color w:val="000000"/>
                <w:sz w:val="14"/>
                <w:szCs w:val="14"/>
                <w:lang w:val="en-AU"/>
              </w:rPr>
              <w:t>Coding, pattern-matching, explanation making</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83</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Sinha et al.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EBR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High-tech manufacturing</w:t>
            </w:r>
          </w:p>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(software)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w:t>
            </w:r>
            <w:r>
              <w:rPr>
                <w:rFonts w:ascii="Times New Roman" w:hAnsi="Times New Roman"/>
                <w:sz w:val="14"/>
                <w:szCs w:val="14"/>
                <w:lang w:val="en-AU"/>
              </w:rPr>
              <w:t xml:space="preserve"> c</w:t>
            </w:r>
            <w:r w:rsidRPr="00E174C4">
              <w:rPr>
                <w:rFonts w:ascii="Times New Roman" w:hAnsi="Times New Roman"/>
                <w:sz w:val="14"/>
                <w:szCs w:val="14"/>
                <w:lang w:val="en-AU"/>
              </w:rPr>
              <w:t>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10</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Thematic coding, </w:t>
            </w:r>
            <w:r w:rsidRPr="00E174C4">
              <w:rPr>
                <w:rFonts w:ascii="Times New Roman" w:hAnsi="Times New Roman"/>
                <w:i/>
                <w:color w:val="000000"/>
                <w:sz w:val="14"/>
                <w:szCs w:val="14"/>
                <w:lang w:val="en-AU"/>
              </w:rPr>
              <w:t>Atlas.ti7</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84</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Souchon et al.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IMR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Mail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NZ:239</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USA: 161</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Austria: 220</w:t>
            </w:r>
          </w:p>
          <w:p w:rsidR="00763FAE" w:rsidRPr="00E174C4" w:rsidRDefault="00763FAE" w:rsidP="00763FAE">
            <w:pPr>
              <w:spacing w:line="240" w:lineRule="auto"/>
              <w:rPr>
                <w:rFonts w:ascii="Times New Roman" w:hAnsi="Times New Roman"/>
                <w:color w:val="000000"/>
                <w:sz w:val="14"/>
                <w:szCs w:val="14"/>
                <w:lang w:val="en-AU"/>
              </w:rPr>
            </w:pP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46.0</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9.0</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17.0</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LISREL, Path Analysis</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85</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Yu and Lindsay (2015)</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JSBM</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65</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23.2</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PCA, Multiple Regression</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86</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Gao et al. (2016)</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IMR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Service (online shopping)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(Single case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Media reports, industry publications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7 informants</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87</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Gerschewski et al. (2016)</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RIBS</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 and service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 xml:space="preserve">Qualitative </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Archival data</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5</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Aus: 3</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Coding, </w:t>
            </w:r>
            <w:r w:rsidRPr="00E174C4">
              <w:rPr>
                <w:rFonts w:ascii="Times New Roman" w:hAnsi="Times New Roman"/>
                <w:i/>
                <w:color w:val="000000"/>
                <w:sz w:val="14"/>
                <w:szCs w:val="14"/>
                <w:lang w:val="en-AU"/>
              </w:rPr>
              <w:t>NVivo</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88</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Kahiya and Dean (2016)</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TIBR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Quantitative empirical</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Online Survey</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145</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25.9</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MANOVA, Post hoc Tests</w:t>
            </w:r>
          </w:p>
        </w:tc>
      </w:tr>
      <w:tr w:rsidR="00763FAE" w:rsidRPr="00E174C4" w:rsidTr="00E174C4">
        <w:trPr>
          <w:trHeight w:val="143"/>
        </w:trPr>
        <w:tc>
          <w:tcPr>
            <w:tcW w:w="562"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89</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Leppäaho et al. (2018)</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ERD</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High-tech 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 Cross national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 xml:space="preserve">Qualitative </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Canada: 2</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Finland: 2</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NZ: 2</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 explanation building</w:t>
            </w:r>
          </w:p>
        </w:tc>
      </w:tr>
      <w:tr w:rsidR="00763FAE" w:rsidRPr="00E174C4" w:rsidTr="00E174C4">
        <w:trPr>
          <w:trHeight w:val="143"/>
        </w:trPr>
        <w:tc>
          <w:tcPr>
            <w:tcW w:w="562" w:type="dxa"/>
          </w:tcPr>
          <w:p w:rsidR="00763FAE" w:rsidRPr="00602998" w:rsidRDefault="00763FAE" w:rsidP="00763FAE">
            <w:pPr>
              <w:spacing w:line="240" w:lineRule="auto"/>
              <w:rPr>
                <w:rFonts w:ascii="Times New Roman" w:hAnsi="Times New Roman"/>
                <w:color w:val="000000"/>
                <w:sz w:val="14"/>
                <w:szCs w:val="14"/>
                <w:lang w:val="en-AU"/>
              </w:rPr>
            </w:pPr>
            <w:r w:rsidRPr="00602998">
              <w:rPr>
                <w:rFonts w:ascii="Times New Roman" w:hAnsi="Times New Roman"/>
                <w:color w:val="000000"/>
                <w:sz w:val="14"/>
                <w:szCs w:val="14"/>
                <w:lang w:val="en-AU"/>
              </w:rPr>
              <w:t>90</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Pellegrino and McNaughton (2017)</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High-tech manufacturing</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(Historical)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w:t>
            </w:r>
          </w:p>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Document analysis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Coding, pattern matching</w:t>
            </w:r>
          </w:p>
        </w:tc>
      </w:tr>
      <w:tr w:rsidR="00763FAE" w:rsidRPr="00E174C4" w:rsidTr="00E174C4">
        <w:trPr>
          <w:trHeight w:val="143"/>
        </w:trPr>
        <w:tc>
          <w:tcPr>
            <w:tcW w:w="562" w:type="dxa"/>
          </w:tcPr>
          <w:p w:rsidR="00763FAE" w:rsidRPr="00583DFF" w:rsidRDefault="00763FAE" w:rsidP="00763FAE">
            <w:pPr>
              <w:spacing w:line="240" w:lineRule="auto"/>
              <w:rPr>
                <w:rFonts w:ascii="Times New Roman" w:hAnsi="Times New Roman"/>
                <w:color w:val="7030A0"/>
                <w:sz w:val="14"/>
                <w:szCs w:val="14"/>
                <w:lang w:val="en-AU"/>
              </w:rPr>
            </w:pPr>
            <w:r w:rsidRPr="00763FAE">
              <w:rPr>
                <w:rFonts w:ascii="Times New Roman" w:hAnsi="Times New Roman"/>
                <w:color w:val="000000" w:themeColor="text1"/>
                <w:sz w:val="14"/>
                <w:szCs w:val="14"/>
                <w:lang w:val="en-AU"/>
              </w:rPr>
              <w:t>91</w:t>
            </w:r>
          </w:p>
        </w:tc>
        <w:tc>
          <w:tcPr>
            <w:tcW w:w="1990"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Odlin and Benson-Rea (2017)</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IBR</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High tech manufacturing (fleet management software)</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Longitudinal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reports, media articles, company websites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9</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 xml:space="preserve">Abductive, Recursive, </w:t>
            </w:r>
            <w:r w:rsidRPr="00E174C4">
              <w:rPr>
                <w:rFonts w:ascii="Times New Roman" w:hAnsi="Times New Roman"/>
                <w:i/>
                <w:color w:val="000000"/>
                <w:sz w:val="14"/>
                <w:szCs w:val="14"/>
                <w:lang w:val="en-AU"/>
              </w:rPr>
              <w:t>NVivo</w:t>
            </w:r>
          </w:p>
        </w:tc>
      </w:tr>
      <w:tr w:rsidR="00763FAE" w:rsidRPr="00E174C4" w:rsidTr="00E174C4">
        <w:trPr>
          <w:trHeight w:val="143"/>
        </w:trPr>
        <w:tc>
          <w:tcPr>
            <w:tcW w:w="562" w:type="dxa"/>
          </w:tcPr>
          <w:p w:rsidR="00763FAE" w:rsidRPr="002F1919" w:rsidRDefault="00763FAE" w:rsidP="00763FAE">
            <w:pPr>
              <w:spacing w:line="240" w:lineRule="auto"/>
              <w:rPr>
                <w:rFonts w:ascii="Times New Roman" w:hAnsi="Times New Roman"/>
                <w:color w:val="000000" w:themeColor="text1"/>
                <w:sz w:val="14"/>
                <w:szCs w:val="14"/>
                <w:lang w:val="en-AU"/>
              </w:rPr>
            </w:pPr>
            <w:r w:rsidRPr="002F1919">
              <w:rPr>
                <w:rFonts w:ascii="Times New Roman" w:hAnsi="Times New Roman"/>
                <w:color w:val="000000" w:themeColor="text1"/>
                <w:sz w:val="14"/>
                <w:szCs w:val="14"/>
                <w:lang w:val="en-AU"/>
              </w:rPr>
              <w:t>92</w:t>
            </w:r>
          </w:p>
        </w:tc>
        <w:tc>
          <w:tcPr>
            <w:tcW w:w="1990" w:type="dxa"/>
          </w:tcPr>
          <w:p w:rsidR="00763FAE" w:rsidRPr="002F1919" w:rsidRDefault="00763FAE" w:rsidP="00763FAE">
            <w:pPr>
              <w:spacing w:line="240" w:lineRule="auto"/>
              <w:rPr>
                <w:rFonts w:ascii="Times New Roman" w:hAnsi="Times New Roman"/>
                <w:color w:val="000000" w:themeColor="text1"/>
                <w:sz w:val="14"/>
                <w:szCs w:val="14"/>
                <w:lang w:val="en-AU"/>
              </w:rPr>
            </w:pPr>
            <w:r w:rsidRPr="002F1919">
              <w:rPr>
                <w:rFonts w:ascii="Times New Roman" w:hAnsi="Times New Roman"/>
                <w:color w:val="000000" w:themeColor="text1"/>
                <w:sz w:val="14"/>
                <w:szCs w:val="14"/>
                <w:lang w:val="en-AU"/>
              </w:rPr>
              <w:t>Chung &amp; Kuo (2018)</w:t>
            </w:r>
          </w:p>
        </w:tc>
        <w:tc>
          <w:tcPr>
            <w:tcW w:w="987" w:type="dxa"/>
          </w:tcPr>
          <w:p w:rsidR="00763FAE" w:rsidRPr="002F1919" w:rsidRDefault="00763FAE" w:rsidP="00763FAE">
            <w:pPr>
              <w:widowControl w:val="0"/>
              <w:spacing w:line="240" w:lineRule="auto"/>
              <w:rPr>
                <w:rFonts w:ascii="Times New Roman" w:hAnsi="Times New Roman"/>
                <w:color w:val="000000" w:themeColor="text1"/>
                <w:sz w:val="14"/>
                <w:szCs w:val="14"/>
                <w:lang w:val="en-AU"/>
              </w:rPr>
            </w:pPr>
            <w:r w:rsidRPr="002F1919">
              <w:rPr>
                <w:rFonts w:ascii="Times New Roman" w:hAnsi="Times New Roman"/>
                <w:color w:val="000000" w:themeColor="text1"/>
                <w:sz w:val="14"/>
                <w:szCs w:val="14"/>
                <w:lang w:val="en-AU"/>
              </w:rPr>
              <w:t>EJM</w:t>
            </w:r>
          </w:p>
        </w:tc>
        <w:tc>
          <w:tcPr>
            <w:tcW w:w="1281" w:type="dxa"/>
          </w:tcPr>
          <w:p w:rsidR="00763FAE" w:rsidRPr="00E174C4" w:rsidRDefault="00D03296" w:rsidP="00763FAE">
            <w:pPr>
              <w:widowControl w:val="0"/>
              <w:spacing w:line="240" w:lineRule="auto"/>
              <w:rPr>
                <w:rFonts w:ascii="Times New Roman" w:hAnsi="Times New Roman"/>
                <w:sz w:val="14"/>
                <w:szCs w:val="14"/>
                <w:lang w:val="en-AU"/>
              </w:rPr>
            </w:pPr>
            <w:r>
              <w:rPr>
                <w:rFonts w:ascii="Times New Roman" w:hAnsi="Times New Roman"/>
                <w:sz w:val="14"/>
                <w:szCs w:val="14"/>
                <w:lang w:val="en-AU"/>
              </w:rPr>
              <w:t>Manufacturing and service</w:t>
            </w:r>
          </w:p>
        </w:tc>
        <w:tc>
          <w:tcPr>
            <w:tcW w:w="1271" w:type="dxa"/>
          </w:tcPr>
          <w:p w:rsidR="00763FAE" w:rsidRPr="00E174C4" w:rsidRDefault="00B1623A" w:rsidP="00763FAE">
            <w:pPr>
              <w:spacing w:line="240" w:lineRule="auto"/>
              <w:rPr>
                <w:rFonts w:ascii="Times New Roman" w:hAnsi="Times New Roman"/>
                <w:sz w:val="14"/>
                <w:szCs w:val="14"/>
                <w:lang w:val="en-AU"/>
              </w:rPr>
            </w:pPr>
            <w:r>
              <w:rPr>
                <w:rFonts w:ascii="Times New Roman" w:hAnsi="Times New Roman"/>
                <w:sz w:val="14"/>
                <w:szCs w:val="14"/>
                <w:lang w:val="en-AU"/>
              </w:rPr>
              <w:t>Cross sectional</w:t>
            </w:r>
          </w:p>
        </w:tc>
        <w:tc>
          <w:tcPr>
            <w:tcW w:w="1559" w:type="dxa"/>
          </w:tcPr>
          <w:p w:rsidR="00763FAE" w:rsidRPr="00E174C4" w:rsidRDefault="00B1623A" w:rsidP="00763FAE">
            <w:pPr>
              <w:spacing w:line="240" w:lineRule="auto"/>
              <w:rPr>
                <w:rFonts w:ascii="Times New Roman" w:hAnsi="Times New Roman"/>
                <w:sz w:val="14"/>
                <w:szCs w:val="14"/>
                <w:lang w:val="en-AU"/>
              </w:rPr>
            </w:pPr>
            <w:r>
              <w:rPr>
                <w:rFonts w:ascii="Times New Roman" w:hAnsi="Times New Roman"/>
                <w:sz w:val="14"/>
                <w:szCs w:val="14"/>
                <w:lang w:val="en-AU"/>
              </w:rPr>
              <w:t>Quantitative empirical</w:t>
            </w:r>
          </w:p>
        </w:tc>
        <w:tc>
          <w:tcPr>
            <w:tcW w:w="1701" w:type="dxa"/>
          </w:tcPr>
          <w:p w:rsidR="00763FAE" w:rsidRPr="00E174C4" w:rsidRDefault="00C33F15"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Mail Survey</w:t>
            </w:r>
          </w:p>
        </w:tc>
        <w:tc>
          <w:tcPr>
            <w:tcW w:w="709" w:type="dxa"/>
          </w:tcPr>
          <w:p w:rsidR="00763FAE" w:rsidRPr="00E174C4" w:rsidRDefault="00B1623A"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114</w:t>
            </w:r>
          </w:p>
        </w:tc>
        <w:tc>
          <w:tcPr>
            <w:tcW w:w="850" w:type="dxa"/>
          </w:tcPr>
          <w:p w:rsidR="00763FAE" w:rsidRPr="00E174C4" w:rsidRDefault="00B1623A"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30.0</w:t>
            </w:r>
          </w:p>
        </w:tc>
        <w:tc>
          <w:tcPr>
            <w:tcW w:w="2126" w:type="dxa"/>
          </w:tcPr>
          <w:p w:rsidR="00763FAE" w:rsidRPr="00E174C4" w:rsidRDefault="00D955DC"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Regression Analysis</w:t>
            </w:r>
          </w:p>
        </w:tc>
      </w:tr>
      <w:tr w:rsidR="00763FAE" w:rsidRPr="00E174C4" w:rsidTr="00E174C4">
        <w:trPr>
          <w:trHeight w:val="143"/>
        </w:trPr>
        <w:tc>
          <w:tcPr>
            <w:tcW w:w="562" w:type="dxa"/>
          </w:tcPr>
          <w:p w:rsidR="00763FAE" w:rsidRPr="00A15D34" w:rsidRDefault="00763FAE"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93</w:t>
            </w:r>
          </w:p>
        </w:tc>
        <w:tc>
          <w:tcPr>
            <w:tcW w:w="1990" w:type="dxa"/>
          </w:tcPr>
          <w:p w:rsidR="00763FAE" w:rsidRPr="00602998" w:rsidRDefault="00763FAE" w:rsidP="00763FAE">
            <w:pPr>
              <w:spacing w:line="240" w:lineRule="auto"/>
              <w:rPr>
                <w:rFonts w:ascii="Times New Roman" w:hAnsi="Times New Roman"/>
                <w:sz w:val="14"/>
                <w:szCs w:val="14"/>
                <w:lang w:val="en-AU"/>
              </w:rPr>
            </w:pPr>
            <w:r w:rsidRPr="00602998">
              <w:rPr>
                <w:rFonts w:ascii="Times New Roman" w:hAnsi="Times New Roman"/>
                <w:sz w:val="14"/>
                <w:szCs w:val="14"/>
                <w:lang w:val="en-AU"/>
              </w:rPr>
              <w:t>Gerschewski et al. (2018)</w:t>
            </w:r>
          </w:p>
        </w:tc>
        <w:tc>
          <w:tcPr>
            <w:tcW w:w="987" w:type="dxa"/>
          </w:tcPr>
          <w:p w:rsidR="00763FAE" w:rsidRPr="00602998" w:rsidRDefault="00763FAE" w:rsidP="00763FAE">
            <w:pPr>
              <w:widowControl w:val="0"/>
              <w:spacing w:line="240" w:lineRule="auto"/>
              <w:rPr>
                <w:rFonts w:ascii="Times New Roman" w:hAnsi="Times New Roman"/>
                <w:sz w:val="14"/>
                <w:szCs w:val="14"/>
                <w:lang w:val="en-AU"/>
              </w:rPr>
            </w:pPr>
            <w:r w:rsidRPr="00602998">
              <w:rPr>
                <w:rFonts w:ascii="Times New Roman" w:hAnsi="Times New Roman"/>
                <w:sz w:val="14"/>
                <w:szCs w:val="14"/>
                <w:lang w:val="en-AU"/>
              </w:rPr>
              <w:t>ISBJ</w:t>
            </w:r>
          </w:p>
        </w:tc>
        <w:tc>
          <w:tcPr>
            <w:tcW w:w="1281" w:type="dxa"/>
          </w:tcPr>
          <w:p w:rsidR="00763FAE" w:rsidRPr="00602998" w:rsidRDefault="00763FAE" w:rsidP="00763FAE">
            <w:pPr>
              <w:widowControl w:val="0"/>
              <w:spacing w:line="240" w:lineRule="auto"/>
              <w:rPr>
                <w:rFonts w:ascii="Times New Roman" w:hAnsi="Times New Roman"/>
                <w:sz w:val="14"/>
                <w:szCs w:val="14"/>
                <w:lang w:val="en-AU"/>
              </w:rPr>
            </w:pPr>
            <w:r w:rsidRPr="00602998">
              <w:rPr>
                <w:rFonts w:ascii="Times New Roman" w:hAnsi="Times New Roman"/>
                <w:sz w:val="14"/>
                <w:szCs w:val="14"/>
                <w:lang w:val="en-AU"/>
              </w:rPr>
              <w:t>#</w:t>
            </w:r>
          </w:p>
        </w:tc>
        <w:tc>
          <w:tcPr>
            <w:tcW w:w="1271" w:type="dxa"/>
          </w:tcPr>
          <w:p w:rsidR="00763FAE" w:rsidRPr="00602998" w:rsidRDefault="00763FAE" w:rsidP="00763FAE">
            <w:pPr>
              <w:spacing w:line="240" w:lineRule="auto"/>
              <w:rPr>
                <w:rFonts w:ascii="Times New Roman" w:hAnsi="Times New Roman"/>
                <w:sz w:val="14"/>
                <w:szCs w:val="14"/>
                <w:lang w:val="en-AU"/>
              </w:rPr>
            </w:pPr>
            <w:r w:rsidRPr="00602998">
              <w:rPr>
                <w:rFonts w:ascii="Times New Roman" w:hAnsi="Times New Roman"/>
                <w:sz w:val="14"/>
                <w:szCs w:val="14"/>
                <w:lang w:val="en-AU"/>
              </w:rPr>
              <w:t>Cross sectional</w:t>
            </w:r>
          </w:p>
        </w:tc>
        <w:tc>
          <w:tcPr>
            <w:tcW w:w="1559" w:type="dxa"/>
          </w:tcPr>
          <w:p w:rsidR="00763FAE" w:rsidRPr="00602998" w:rsidRDefault="00763FAE" w:rsidP="00763FAE">
            <w:pPr>
              <w:spacing w:line="240" w:lineRule="auto"/>
              <w:rPr>
                <w:rFonts w:ascii="Times New Roman" w:hAnsi="Times New Roman"/>
                <w:sz w:val="14"/>
                <w:szCs w:val="14"/>
                <w:lang w:val="en-AU"/>
              </w:rPr>
            </w:pPr>
            <w:r w:rsidRPr="00602998">
              <w:rPr>
                <w:rFonts w:ascii="Times New Roman" w:hAnsi="Times New Roman"/>
                <w:sz w:val="14"/>
                <w:szCs w:val="14"/>
                <w:lang w:val="en-AU"/>
              </w:rPr>
              <w:t>Quantitative empirical</w:t>
            </w:r>
          </w:p>
        </w:tc>
        <w:tc>
          <w:tcPr>
            <w:tcW w:w="1701" w:type="dxa"/>
          </w:tcPr>
          <w:p w:rsidR="00763FAE" w:rsidRPr="00602998" w:rsidRDefault="00763FAE" w:rsidP="00763FAE">
            <w:pPr>
              <w:spacing w:line="240" w:lineRule="auto"/>
              <w:rPr>
                <w:rFonts w:ascii="Times New Roman" w:hAnsi="Times New Roman"/>
                <w:color w:val="000000"/>
                <w:sz w:val="14"/>
                <w:szCs w:val="14"/>
                <w:lang w:val="en-AU"/>
              </w:rPr>
            </w:pPr>
            <w:r w:rsidRPr="00602998">
              <w:rPr>
                <w:rFonts w:ascii="Times New Roman" w:hAnsi="Times New Roman"/>
                <w:color w:val="000000"/>
                <w:sz w:val="14"/>
                <w:szCs w:val="14"/>
                <w:lang w:val="en-AU"/>
              </w:rPr>
              <w:t>Online survey</w:t>
            </w:r>
          </w:p>
        </w:tc>
        <w:tc>
          <w:tcPr>
            <w:tcW w:w="709" w:type="dxa"/>
          </w:tcPr>
          <w:p w:rsidR="00763FAE" w:rsidRPr="00602998" w:rsidRDefault="00763FAE" w:rsidP="00763FAE">
            <w:pPr>
              <w:spacing w:line="240" w:lineRule="auto"/>
              <w:rPr>
                <w:rFonts w:ascii="Times New Roman" w:hAnsi="Times New Roman"/>
                <w:color w:val="000000"/>
                <w:sz w:val="14"/>
                <w:szCs w:val="14"/>
                <w:lang w:val="en-AU"/>
              </w:rPr>
            </w:pPr>
            <w:r w:rsidRPr="00602998">
              <w:rPr>
                <w:rFonts w:ascii="Times New Roman" w:hAnsi="Times New Roman"/>
                <w:color w:val="000000"/>
                <w:sz w:val="14"/>
                <w:szCs w:val="14"/>
                <w:lang w:val="en-AU"/>
              </w:rPr>
              <w:t>NZ: 102</w:t>
            </w:r>
          </w:p>
          <w:p w:rsidR="00763FAE" w:rsidRPr="00602998" w:rsidRDefault="00763FAE" w:rsidP="00763FAE">
            <w:pPr>
              <w:spacing w:line="240" w:lineRule="auto"/>
              <w:rPr>
                <w:rFonts w:ascii="Times New Roman" w:hAnsi="Times New Roman"/>
                <w:color w:val="000000"/>
                <w:sz w:val="14"/>
                <w:szCs w:val="14"/>
                <w:lang w:val="en-AU"/>
              </w:rPr>
            </w:pPr>
            <w:r w:rsidRPr="00602998">
              <w:rPr>
                <w:rFonts w:ascii="Times New Roman" w:hAnsi="Times New Roman"/>
                <w:color w:val="000000"/>
                <w:sz w:val="14"/>
                <w:szCs w:val="14"/>
                <w:lang w:val="en-AU"/>
              </w:rPr>
              <w:t>Aus: 45</w:t>
            </w:r>
          </w:p>
        </w:tc>
        <w:tc>
          <w:tcPr>
            <w:tcW w:w="850" w:type="dxa"/>
          </w:tcPr>
          <w:p w:rsidR="00763FAE" w:rsidRPr="00602998" w:rsidRDefault="00763FAE" w:rsidP="00763FAE">
            <w:pPr>
              <w:spacing w:line="240" w:lineRule="auto"/>
              <w:rPr>
                <w:rFonts w:ascii="Times New Roman" w:hAnsi="Times New Roman"/>
                <w:color w:val="000000"/>
                <w:sz w:val="14"/>
                <w:szCs w:val="14"/>
                <w:lang w:val="en-AU"/>
              </w:rPr>
            </w:pPr>
            <w:r w:rsidRPr="00602998">
              <w:rPr>
                <w:rFonts w:ascii="Times New Roman" w:hAnsi="Times New Roman"/>
                <w:color w:val="000000"/>
                <w:sz w:val="14"/>
                <w:szCs w:val="14"/>
                <w:lang w:val="en-AU"/>
              </w:rPr>
              <w:t>15.5% (combined)</w:t>
            </w:r>
          </w:p>
        </w:tc>
        <w:tc>
          <w:tcPr>
            <w:tcW w:w="2126" w:type="dxa"/>
          </w:tcPr>
          <w:p w:rsidR="00763FAE" w:rsidRPr="00602998" w:rsidRDefault="00763FAE" w:rsidP="00763FAE">
            <w:pPr>
              <w:spacing w:line="240" w:lineRule="auto"/>
              <w:rPr>
                <w:rFonts w:ascii="Times New Roman" w:hAnsi="Times New Roman"/>
                <w:color w:val="000000"/>
                <w:sz w:val="14"/>
                <w:szCs w:val="14"/>
                <w:lang w:val="en-AU"/>
              </w:rPr>
            </w:pPr>
            <w:r w:rsidRPr="00602998">
              <w:rPr>
                <w:rFonts w:ascii="Times New Roman" w:hAnsi="Times New Roman"/>
                <w:color w:val="000000"/>
                <w:sz w:val="14"/>
                <w:szCs w:val="14"/>
                <w:lang w:val="en-AU"/>
              </w:rPr>
              <w:t>PLS – Structural Equation Modelling</w:t>
            </w:r>
          </w:p>
        </w:tc>
      </w:tr>
      <w:tr w:rsidR="00763FAE" w:rsidRPr="00E174C4" w:rsidTr="00E174C4">
        <w:trPr>
          <w:trHeight w:val="143"/>
        </w:trPr>
        <w:tc>
          <w:tcPr>
            <w:tcW w:w="562" w:type="dxa"/>
          </w:tcPr>
          <w:p w:rsidR="00763FAE" w:rsidRPr="00A15D34" w:rsidRDefault="00763FAE"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94</w:t>
            </w:r>
          </w:p>
        </w:tc>
        <w:tc>
          <w:tcPr>
            <w:tcW w:w="1990" w:type="dxa"/>
          </w:tcPr>
          <w:p w:rsidR="00763FAE" w:rsidRPr="00E174C4" w:rsidRDefault="00763FAE" w:rsidP="00763FAE">
            <w:pPr>
              <w:spacing w:line="240" w:lineRule="auto"/>
              <w:rPr>
                <w:rFonts w:ascii="Times New Roman" w:hAnsi="Times New Roman"/>
                <w:sz w:val="14"/>
                <w:szCs w:val="14"/>
                <w:lang w:val="en-AU"/>
              </w:rPr>
            </w:pPr>
            <w:r>
              <w:rPr>
                <w:rFonts w:ascii="Times New Roman" w:hAnsi="Times New Roman"/>
                <w:sz w:val="14"/>
                <w:szCs w:val="14"/>
                <w:lang w:val="en-AU"/>
              </w:rPr>
              <w:t>Jin</w:t>
            </w:r>
            <w:r w:rsidRPr="00E174C4">
              <w:rPr>
                <w:rFonts w:ascii="Times New Roman" w:hAnsi="Times New Roman"/>
                <w:sz w:val="14"/>
                <w:szCs w:val="14"/>
                <w:lang w:val="en-AU"/>
              </w:rPr>
              <w:t xml:space="preserve"> and Hurd (2018)</w:t>
            </w:r>
          </w:p>
        </w:tc>
        <w:tc>
          <w:tcPr>
            <w:tcW w:w="987"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JAPB</w:t>
            </w:r>
          </w:p>
        </w:tc>
        <w:tc>
          <w:tcPr>
            <w:tcW w:w="1281" w:type="dxa"/>
          </w:tcPr>
          <w:p w:rsidR="00763FAE" w:rsidRPr="00E174C4" w:rsidRDefault="00763FAE" w:rsidP="00763FAE">
            <w:pPr>
              <w:widowControl w:val="0"/>
              <w:spacing w:line="240" w:lineRule="auto"/>
              <w:rPr>
                <w:rFonts w:ascii="Times New Roman" w:hAnsi="Times New Roman"/>
                <w:sz w:val="14"/>
                <w:szCs w:val="14"/>
                <w:lang w:val="en-AU"/>
              </w:rPr>
            </w:pPr>
            <w:r w:rsidRPr="00E174C4">
              <w:rPr>
                <w:rFonts w:ascii="Times New Roman" w:hAnsi="Times New Roman"/>
                <w:sz w:val="14"/>
                <w:szCs w:val="14"/>
                <w:lang w:val="en-AU"/>
              </w:rPr>
              <w:t>FMCG (health and beauty)</w:t>
            </w:r>
          </w:p>
        </w:tc>
        <w:tc>
          <w:tcPr>
            <w:tcW w:w="1271"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Cross sectional</w:t>
            </w:r>
          </w:p>
        </w:tc>
        <w:tc>
          <w:tcPr>
            <w:tcW w:w="1559" w:type="dxa"/>
          </w:tcPr>
          <w:p w:rsidR="00763FAE" w:rsidRPr="00E174C4" w:rsidRDefault="00763FAE" w:rsidP="00763FAE">
            <w:pPr>
              <w:spacing w:line="240" w:lineRule="auto"/>
              <w:rPr>
                <w:rFonts w:ascii="Times New Roman" w:hAnsi="Times New Roman"/>
                <w:sz w:val="14"/>
                <w:szCs w:val="14"/>
                <w:lang w:val="en-AU"/>
              </w:rPr>
            </w:pPr>
            <w:r w:rsidRPr="00E174C4">
              <w:rPr>
                <w:rFonts w:ascii="Times New Roman" w:hAnsi="Times New Roman"/>
                <w:sz w:val="14"/>
                <w:szCs w:val="14"/>
                <w:lang w:val="en-AU"/>
              </w:rPr>
              <w:t>Qualitative case study</w:t>
            </w:r>
          </w:p>
        </w:tc>
        <w:tc>
          <w:tcPr>
            <w:tcW w:w="1701"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Interviews, media articles, government websites, company websites</w:t>
            </w:r>
          </w:p>
        </w:tc>
        <w:tc>
          <w:tcPr>
            <w:tcW w:w="709"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4</w:t>
            </w:r>
          </w:p>
        </w:tc>
        <w:tc>
          <w:tcPr>
            <w:tcW w:w="850"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N/A</w:t>
            </w:r>
          </w:p>
        </w:tc>
        <w:tc>
          <w:tcPr>
            <w:tcW w:w="2126" w:type="dxa"/>
          </w:tcPr>
          <w:p w:rsidR="00763FAE" w:rsidRPr="00E174C4" w:rsidRDefault="00763FAE" w:rsidP="00763FAE">
            <w:pPr>
              <w:spacing w:line="240" w:lineRule="auto"/>
              <w:rPr>
                <w:rFonts w:ascii="Times New Roman" w:hAnsi="Times New Roman"/>
                <w:color w:val="000000"/>
                <w:sz w:val="14"/>
                <w:szCs w:val="14"/>
                <w:lang w:val="en-AU"/>
              </w:rPr>
            </w:pPr>
            <w:r w:rsidRPr="00E174C4">
              <w:rPr>
                <w:rFonts w:ascii="Times New Roman" w:hAnsi="Times New Roman"/>
                <w:color w:val="000000"/>
                <w:sz w:val="14"/>
                <w:szCs w:val="14"/>
                <w:lang w:val="en-AU"/>
              </w:rPr>
              <w:t>Thematic</w:t>
            </w:r>
            <w:r w:rsidR="006E4EFB">
              <w:rPr>
                <w:rFonts w:ascii="Times New Roman" w:hAnsi="Times New Roman"/>
                <w:color w:val="000000"/>
                <w:sz w:val="14"/>
                <w:szCs w:val="14"/>
                <w:lang w:val="en-AU"/>
              </w:rPr>
              <w:t xml:space="preserve"> analysis</w:t>
            </w:r>
            <w:r w:rsidRPr="00E174C4">
              <w:rPr>
                <w:rFonts w:ascii="Times New Roman" w:hAnsi="Times New Roman"/>
                <w:color w:val="000000"/>
                <w:sz w:val="14"/>
                <w:szCs w:val="14"/>
                <w:lang w:val="en-AU"/>
              </w:rPr>
              <w:t xml:space="preserve">, </w:t>
            </w:r>
            <w:r w:rsidRPr="00E174C4">
              <w:rPr>
                <w:rFonts w:ascii="Times New Roman" w:hAnsi="Times New Roman"/>
                <w:i/>
                <w:color w:val="000000"/>
                <w:sz w:val="14"/>
                <w:szCs w:val="14"/>
                <w:lang w:val="en-AU"/>
              </w:rPr>
              <w:t>NVivo</w:t>
            </w:r>
          </w:p>
        </w:tc>
      </w:tr>
      <w:tr w:rsidR="00763FAE" w:rsidRPr="00E174C4" w:rsidTr="00E174C4">
        <w:trPr>
          <w:trHeight w:val="143"/>
        </w:trPr>
        <w:tc>
          <w:tcPr>
            <w:tcW w:w="562" w:type="dxa"/>
          </w:tcPr>
          <w:p w:rsidR="00763FAE" w:rsidRPr="00A15D34" w:rsidRDefault="00763FAE"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95</w:t>
            </w:r>
          </w:p>
        </w:tc>
        <w:tc>
          <w:tcPr>
            <w:tcW w:w="1990" w:type="dxa"/>
          </w:tcPr>
          <w:p w:rsidR="00763FAE" w:rsidRPr="00A15D34" w:rsidRDefault="00763FAE" w:rsidP="00763FAE">
            <w:pPr>
              <w:spacing w:line="240" w:lineRule="auto"/>
              <w:rPr>
                <w:rFonts w:ascii="Times New Roman" w:hAnsi="Times New Roman"/>
                <w:sz w:val="14"/>
                <w:szCs w:val="14"/>
                <w:lang w:val="en-AU"/>
              </w:rPr>
            </w:pPr>
            <w:r w:rsidRPr="00A15D34">
              <w:rPr>
                <w:rFonts w:ascii="Times New Roman" w:hAnsi="Times New Roman"/>
                <w:sz w:val="14"/>
                <w:szCs w:val="14"/>
                <w:lang w:val="en-AU"/>
              </w:rPr>
              <w:t>Sadeghi et al. (2018)</w:t>
            </w:r>
          </w:p>
        </w:tc>
        <w:tc>
          <w:tcPr>
            <w:tcW w:w="987" w:type="dxa"/>
          </w:tcPr>
          <w:p w:rsidR="00763FAE" w:rsidRPr="00A15D34" w:rsidRDefault="00763FAE" w:rsidP="00763FAE">
            <w:pPr>
              <w:widowControl w:val="0"/>
              <w:spacing w:line="240" w:lineRule="auto"/>
              <w:rPr>
                <w:rFonts w:ascii="Times New Roman" w:hAnsi="Times New Roman"/>
                <w:sz w:val="14"/>
                <w:szCs w:val="14"/>
                <w:lang w:val="en-AU"/>
              </w:rPr>
            </w:pPr>
            <w:r w:rsidRPr="00A15D34">
              <w:rPr>
                <w:rFonts w:ascii="Times New Roman" w:hAnsi="Times New Roman"/>
                <w:sz w:val="14"/>
                <w:szCs w:val="14"/>
                <w:lang w:val="en-AU"/>
              </w:rPr>
              <w:t>ISBJ</w:t>
            </w:r>
          </w:p>
        </w:tc>
        <w:tc>
          <w:tcPr>
            <w:tcW w:w="1281" w:type="dxa"/>
          </w:tcPr>
          <w:p w:rsidR="00763FAE" w:rsidRPr="00A15D34" w:rsidRDefault="00763FAE" w:rsidP="00763FAE">
            <w:pPr>
              <w:widowControl w:val="0"/>
              <w:spacing w:line="240" w:lineRule="auto"/>
              <w:rPr>
                <w:rFonts w:ascii="Times New Roman" w:hAnsi="Times New Roman"/>
                <w:sz w:val="14"/>
                <w:szCs w:val="14"/>
                <w:lang w:val="en-AU"/>
              </w:rPr>
            </w:pPr>
            <w:r w:rsidRPr="00A15D34">
              <w:rPr>
                <w:rFonts w:ascii="Times New Roman" w:hAnsi="Times New Roman"/>
                <w:sz w:val="14"/>
                <w:szCs w:val="14"/>
                <w:lang w:val="en-AU"/>
              </w:rPr>
              <w:t>#</w:t>
            </w:r>
          </w:p>
        </w:tc>
        <w:tc>
          <w:tcPr>
            <w:tcW w:w="1271" w:type="dxa"/>
          </w:tcPr>
          <w:p w:rsidR="00763FAE" w:rsidRPr="00A15D34" w:rsidRDefault="00763FAE" w:rsidP="00763FAE">
            <w:pPr>
              <w:spacing w:line="240" w:lineRule="auto"/>
              <w:rPr>
                <w:rFonts w:ascii="Times New Roman" w:hAnsi="Times New Roman"/>
                <w:sz w:val="14"/>
                <w:szCs w:val="14"/>
                <w:lang w:val="en-AU"/>
              </w:rPr>
            </w:pPr>
            <w:r w:rsidRPr="00A15D34">
              <w:rPr>
                <w:rFonts w:ascii="Times New Roman" w:hAnsi="Times New Roman"/>
                <w:sz w:val="14"/>
                <w:szCs w:val="14"/>
                <w:lang w:val="en-AU"/>
              </w:rPr>
              <w:t>Cross sectional</w:t>
            </w:r>
          </w:p>
        </w:tc>
        <w:tc>
          <w:tcPr>
            <w:tcW w:w="1559" w:type="dxa"/>
          </w:tcPr>
          <w:p w:rsidR="00763FAE" w:rsidRPr="00A15D34" w:rsidRDefault="00763FAE" w:rsidP="00763FAE">
            <w:pPr>
              <w:spacing w:line="240" w:lineRule="auto"/>
              <w:rPr>
                <w:rFonts w:ascii="Times New Roman" w:hAnsi="Times New Roman"/>
                <w:sz w:val="14"/>
                <w:szCs w:val="14"/>
                <w:lang w:val="en-AU"/>
              </w:rPr>
            </w:pPr>
            <w:r w:rsidRPr="00A15D34">
              <w:rPr>
                <w:rFonts w:ascii="Times New Roman" w:hAnsi="Times New Roman"/>
                <w:sz w:val="14"/>
                <w:szCs w:val="14"/>
                <w:lang w:val="en-AU"/>
              </w:rPr>
              <w:t>Quantitative empirical</w:t>
            </w:r>
          </w:p>
        </w:tc>
        <w:tc>
          <w:tcPr>
            <w:tcW w:w="1701" w:type="dxa"/>
          </w:tcPr>
          <w:p w:rsidR="00763FAE" w:rsidRPr="00A15D34" w:rsidRDefault="00763FAE" w:rsidP="00763FAE">
            <w:pPr>
              <w:spacing w:line="240" w:lineRule="auto"/>
              <w:rPr>
                <w:rFonts w:ascii="Times New Roman" w:hAnsi="Times New Roman"/>
                <w:color w:val="000000"/>
                <w:sz w:val="14"/>
                <w:szCs w:val="14"/>
                <w:lang w:val="en-AU"/>
              </w:rPr>
            </w:pPr>
            <w:r w:rsidRPr="00A15D34">
              <w:rPr>
                <w:rFonts w:ascii="Times New Roman" w:hAnsi="Times New Roman"/>
                <w:color w:val="000000"/>
                <w:sz w:val="14"/>
                <w:szCs w:val="14"/>
                <w:lang w:val="en-AU"/>
              </w:rPr>
              <w:t>Online survey</w:t>
            </w:r>
          </w:p>
        </w:tc>
        <w:tc>
          <w:tcPr>
            <w:tcW w:w="709" w:type="dxa"/>
          </w:tcPr>
          <w:p w:rsidR="00763FAE" w:rsidRPr="00A15D34" w:rsidRDefault="00763FAE"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112</w:t>
            </w:r>
          </w:p>
        </w:tc>
        <w:tc>
          <w:tcPr>
            <w:tcW w:w="850" w:type="dxa"/>
          </w:tcPr>
          <w:p w:rsidR="00763FAE" w:rsidRPr="00A15D34" w:rsidRDefault="00763FAE"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(14.2% full sample)</w:t>
            </w:r>
          </w:p>
        </w:tc>
        <w:tc>
          <w:tcPr>
            <w:tcW w:w="2126" w:type="dxa"/>
          </w:tcPr>
          <w:p w:rsidR="00763FAE" w:rsidRPr="00A15D34" w:rsidRDefault="00763FAE" w:rsidP="00763FAE">
            <w:pPr>
              <w:spacing w:line="240" w:lineRule="auto"/>
              <w:rPr>
                <w:rFonts w:ascii="Times New Roman" w:hAnsi="Times New Roman"/>
                <w:color w:val="000000"/>
                <w:sz w:val="14"/>
                <w:szCs w:val="14"/>
                <w:lang w:val="en-AU"/>
              </w:rPr>
            </w:pPr>
            <w:r>
              <w:rPr>
                <w:rFonts w:ascii="Times New Roman" w:hAnsi="Times New Roman"/>
                <w:color w:val="000000"/>
                <w:sz w:val="14"/>
                <w:szCs w:val="14"/>
                <w:lang w:val="en-AU"/>
              </w:rPr>
              <w:t>Hierarchical Linear Regression</w:t>
            </w:r>
          </w:p>
        </w:tc>
      </w:tr>
    </w:tbl>
    <w:p w:rsidR="008354CF" w:rsidRDefault="00EF659C" w:rsidP="00A41D0D">
      <w:pPr>
        <w:spacing w:after="200" w:line="276" w:lineRule="auto"/>
        <w:rPr>
          <w:rFonts w:eastAsia="Calibri"/>
          <w:color w:val="FF0000"/>
          <w:sz w:val="22"/>
          <w:szCs w:val="22"/>
          <w:lang w:val="en-US" w:eastAsia="en-US"/>
        </w:rPr>
        <w:sectPr w:rsidR="008354CF" w:rsidSect="00E174C4">
          <w:headerReference w:type="default" r:id="rId8"/>
          <w:footerReference w:type="default" r:id="rId9"/>
          <w:pgSz w:w="15840" w:h="12240" w:orient="landscape"/>
          <w:pgMar w:top="1440" w:right="1440" w:bottom="1440" w:left="1440" w:header="709" w:footer="709" w:gutter="0"/>
          <w:cols w:space="708"/>
          <w:docGrid w:linePitch="360"/>
        </w:sectPr>
      </w:pPr>
      <w:r w:rsidRPr="00014108">
        <w:rPr>
          <w:noProof/>
          <w:color w:val="FF0000"/>
          <w:sz w:val="22"/>
          <w:szCs w:val="22"/>
          <w:lang w:val="en-NZ" w:eastAsia="en-NZ"/>
        </w:rPr>
        <mc:AlternateContent>
          <mc:Choice Requires="wps">
            <w:drawing>
              <wp:anchor distT="0" distB="0" distL="114300" distR="114300" simplePos="0" relativeHeight="251738112" behindDoc="0" locked="0" layoutInCell="1" allowOverlap="1">
                <wp:simplePos x="0" y="0"/>
                <wp:positionH relativeFrom="margin">
                  <wp:align>left</wp:align>
                </wp:positionH>
                <wp:positionV relativeFrom="paragraph">
                  <wp:posOffset>2951480</wp:posOffset>
                </wp:positionV>
                <wp:extent cx="970099" cy="265597"/>
                <wp:effectExtent l="0" t="0" r="1905" b="1270"/>
                <wp:wrapNone/>
                <wp:docPr id="3" name="Text Box 3"/>
                <wp:cNvGraphicFramePr/>
                <a:graphic xmlns:a="http://schemas.openxmlformats.org/drawingml/2006/main">
                  <a:graphicData uri="http://schemas.microsoft.com/office/word/2010/wordprocessingShape">
                    <wps:wsp>
                      <wps:cNvSpPr txBox="1"/>
                      <wps:spPr>
                        <a:xfrm>
                          <a:off x="0" y="0"/>
                          <a:ext cx="970099" cy="265597"/>
                        </a:xfrm>
                        <a:prstGeom prst="rect">
                          <a:avLst/>
                        </a:prstGeom>
                        <a:solidFill>
                          <a:schemeClr val="lt1"/>
                        </a:solidFill>
                        <a:ln w="6350">
                          <a:noFill/>
                        </a:ln>
                      </wps:spPr>
                      <wps:txbx>
                        <w:txbxContent>
                          <w:p w:rsidR="005335B0" w:rsidRPr="00CF61B8" w:rsidRDefault="005335B0" w:rsidP="00CF61B8">
                            <w:pPr>
                              <w:spacing w:line="240" w:lineRule="auto"/>
                              <w:rPr>
                                <w:sz w:val="12"/>
                                <w:szCs w:val="12"/>
                                <w:lang w:val="en-NZ"/>
                              </w:rPr>
                            </w:pPr>
                            <w:r w:rsidRPr="00CF61B8">
                              <w:rPr>
                                <w:sz w:val="12"/>
                                <w:szCs w:val="12"/>
                                <w:lang w:val="en-NZ"/>
                              </w:rPr>
                              <w:t>N/A, not applicable</w:t>
                            </w:r>
                          </w:p>
                          <w:p w:rsidR="005335B0" w:rsidRPr="00CF61B8" w:rsidRDefault="005335B0" w:rsidP="00CF61B8">
                            <w:pPr>
                              <w:spacing w:line="240" w:lineRule="auto"/>
                              <w:rPr>
                                <w:sz w:val="12"/>
                                <w:szCs w:val="12"/>
                                <w:lang w:val="en-NZ"/>
                              </w:rPr>
                            </w:pPr>
                            <w:r w:rsidRPr="00CF61B8">
                              <w:rPr>
                                <w:sz w:val="12"/>
                                <w:szCs w:val="12"/>
                                <w:lang w:val="en-NZ"/>
                              </w:rPr>
                              <w:t>#, not clearly specified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2.4pt;width:76.4pt;height:20.9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" fillcolor="white [3201]" stroked="f" strokeweight=".5pt">
                <v:textbox>
                  <w:txbxContent>
                    <w:p w:rsidR="005335B0" w:rsidRPr="00CF61B8" w:rsidRDefault="005335B0" w:rsidP="00CF61B8">
                      <w:pPr>
                        <w:spacing w:line="240" w:lineRule="auto"/>
                        <w:rPr>
                          <w:sz w:val="12"/>
                          <w:szCs w:val="12"/>
                          <w:lang w:val="en-NZ"/>
                        </w:rPr>
                      </w:pPr>
                      <w:r w:rsidRPr="00CF61B8">
                        <w:rPr>
                          <w:sz w:val="12"/>
                          <w:szCs w:val="12"/>
                          <w:lang w:val="en-NZ"/>
                        </w:rPr>
                        <w:t>N/A, not applicable</w:t>
                      </w:r>
                    </w:p>
                    <w:p w:rsidR="005335B0" w:rsidRPr="00CF61B8" w:rsidRDefault="005335B0" w:rsidP="00CF61B8">
                      <w:pPr>
                        <w:spacing w:line="240" w:lineRule="auto"/>
                        <w:rPr>
                          <w:sz w:val="12"/>
                          <w:szCs w:val="12"/>
                          <w:lang w:val="en-NZ"/>
                        </w:rPr>
                      </w:pPr>
                      <w:r w:rsidRPr="00CF61B8">
                        <w:rPr>
                          <w:sz w:val="12"/>
                          <w:szCs w:val="12"/>
                          <w:lang w:val="en-NZ"/>
                        </w:rPr>
                        <w:t>#, not clearly specified</w:t>
                      </w:r>
                    </w:p>
                  </w:txbxContent>
                </v:textbox>
                <w10:wrap anchorx="margin"/>
              </v:shape>
            </w:pict>
          </mc:Fallback>
        </mc:AlternateContent>
      </w:r>
    </w:p>
    <w:tbl>
      <w:tblPr>
        <w:tblStyle w:val="GridTable213"/>
        <w:tblpPr w:leftFromText="180" w:rightFromText="180" w:vertAnchor="text" w:horzAnchor="margin" w:tblpXSpec="center" w:tblpY="-139"/>
        <w:tblW w:w="13608" w:type="dxa"/>
        <w:tblLayout w:type="fixed"/>
        <w:tblLook w:val="06A0" w:firstRow="1" w:lastRow="0" w:firstColumn="1" w:lastColumn="0" w:noHBand="1" w:noVBand="1"/>
      </w:tblPr>
      <w:tblGrid>
        <w:gridCol w:w="567"/>
        <w:gridCol w:w="2410"/>
        <w:gridCol w:w="851"/>
        <w:gridCol w:w="1984"/>
        <w:gridCol w:w="1985"/>
        <w:gridCol w:w="4110"/>
        <w:gridCol w:w="1701"/>
      </w:tblGrid>
      <w:tr w:rsidR="00CF5C51" w:rsidRPr="005676C7" w:rsidTr="00BA296C">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BA296C" w:rsidP="005335B0">
            <w:pPr>
              <w:keepNext/>
              <w:pageBreakBefore/>
              <w:spacing w:line="240" w:lineRule="auto"/>
              <w:rPr>
                <w:sz w:val="13"/>
                <w:szCs w:val="13"/>
                <w:lang w:val="en-AU"/>
              </w:rPr>
            </w:pPr>
            <w:r w:rsidRPr="005676C7">
              <w:rPr>
                <w:sz w:val="13"/>
                <w:szCs w:val="13"/>
                <w:lang w:val="en-AU"/>
              </w:rPr>
              <w:t>No.</w:t>
            </w:r>
          </w:p>
        </w:tc>
        <w:tc>
          <w:tcPr>
            <w:tcW w:w="2410" w:type="dxa"/>
          </w:tcPr>
          <w:p w:rsidR="00CF5C51" w:rsidRPr="005676C7" w:rsidRDefault="00CF5C51" w:rsidP="005335B0">
            <w:pPr>
              <w:keepNext/>
              <w:pageBreakBefore/>
              <w:spacing w:line="240" w:lineRule="auto"/>
              <w:cnfStyle w:val="100000000000" w:firstRow="1"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Author</w:t>
            </w:r>
          </w:p>
        </w:tc>
        <w:tc>
          <w:tcPr>
            <w:tcW w:w="851" w:type="dxa"/>
          </w:tcPr>
          <w:p w:rsidR="00CF5C51" w:rsidRPr="005676C7" w:rsidRDefault="00CF5C51" w:rsidP="005335B0">
            <w:pPr>
              <w:keepNext/>
              <w:pageBreakBefore/>
              <w:spacing w:line="240" w:lineRule="auto"/>
              <w:cnfStyle w:val="100000000000" w:firstRow="1"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Journal</w:t>
            </w:r>
          </w:p>
        </w:tc>
        <w:tc>
          <w:tcPr>
            <w:tcW w:w="1984" w:type="dxa"/>
          </w:tcPr>
          <w:p w:rsidR="00CF5C51" w:rsidRPr="005676C7" w:rsidRDefault="00CF5C51" w:rsidP="005335B0">
            <w:pPr>
              <w:keepNext/>
              <w:pageBreakBefore/>
              <w:spacing w:line="240" w:lineRule="auto"/>
              <w:cnfStyle w:val="100000000000" w:firstRow="1"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Industry</w:t>
            </w:r>
          </w:p>
        </w:tc>
        <w:tc>
          <w:tcPr>
            <w:tcW w:w="1985" w:type="dxa"/>
          </w:tcPr>
          <w:p w:rsidR="00CF5C51" w:rsidRPr="005676C7" w:rsidRDefault="00CF5C51" w:rsidP="005335B0">
            <w:pPr>
              <w:keepNext/>
              <w:pageBreakBefore/>
              <w:spacing w:line="240" w:lineRule="auto"/>
              <w:cnfStyle w:val="100000000000" w:firstRow="1"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Firm Type</w:t>
            </w:r>
          </w:p>
        </w:tc>
        <w:tc>
          <w:tcPr>
            <w:tcW w:w="4110" w:type="dxa"/>
          </w:tcPr>
          <w:p w:rsidR="00CF5C51" w:rsidRPr="005676C7" w:rsidRDefault="00CF5C51" w:rsidP="005335B0">
            <w:pPr>
              <w:keepNext/>
              <w:pageBreakBefore/>
              <w:spacing w:line="240" w:lineRule="auto"/>
              <w:cnfStyle w:val="100000000000" w:firstRow="1"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Focus of Study</w:t>
            </w:r>
          </w:p>
        </w:tc>
        <w:tc>
          <w:tcPr>
            <w:tcW w:w="1701" w:type="dxa"/>
          </w:tcPr>
          <w:p w:rsidR="00CF5C51" w:rsidRPr="005676C7" w:rsidRDefault="00CF5C51" w:rsidP="005335B0">
            <w:pPr>
              <w:keepNext/>
              <w:pageBreakBefore/>
              <w:spacing w:line="240" w:lineRule="auto"/>
              <w:cnfStyle w:val="100000000000" w:firstRow="1"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 xml:space="preserve">Codes </w:t>
            </w:r>
          </w:p>
        </w:tc>
      </w:tr>
      <w:tr w:rsidR="00CF5C51" w:rsidRPr="005676C7" w:rsidTr="00BA296C">
        <w:trPr>
          <w:trHeight w:val="141"/>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Le Heron (1980)</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EG</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Continuing exporters</w:t>
            </w:r>
          </w:p>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Small and large 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export stage and firm size on export performance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1b-6a</w:t>
            </w:r>
          </w:p>
        </w:tc>
      </w:tr>
      <w:tr w:rsidR="00CF5C51" w:rsidRPr="005676C7" w:rsidTr="00BA296C">
        <w:trPr>
          <w:trHeight w:val="86"/>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Akoorie and Enderwick (1992)</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APJM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Multiple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Characteristics of internationalizing firms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1c-4a; 4a-6b</w:t>
            </w:r>
          </w:p>
        </w:tc>
      </w:tr>
      <w:tr w:rsidR="00CF5C51" w:rsidRPr="005676C7" w:rsidTr="00BA296C">
        <w:trPr>
          <w:trHeight w:val="86"/>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Akoorie (1993)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Large multinationals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Characteristics of OFDI by large New Zealand multinationals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1b-6a</w:t>
            </w:r>
          </w:p>
        </w:tc>
      </w:tr>
      <w:tr w:rsidR="00CF5C51" w:rsidRPr="005676C7" w:rsidTr="00BA296C">
        <w:trPr>
          <w:trHeight w:val="86"/>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4</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Akoorie et al. (1993)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N/A</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Implications of a single (EC) market for New Zealand firms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2b-4a</w:t>
            </w:r>
          </w:p>
        </w:tc>
      </w:tr>
      <w:tr w:rsidR="00CF5C51" w:rsidRPr="005676C7" w:rsidTr="00BA296C">
        <w:trPr>
          <w:trHeight w:val="86"/>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5</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Hamilton (1993)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 / Non 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3a-6b; 3c-6a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6</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FF0000"/>
                <w:sz w:val="13"/>
                <w:szCs w:val="13"/>
                <w:lang w:val="en-AU"/>
              </w:rPr>
            </w:pPr>
            <w:r w:rsidRPr="005676C7">
              <w:rPr>
                <w:sz w:val="13"/>
                <w:szCs w:val="13"/>
                <w:lang w:val="en-AU"/>
              </w:rPr>
              <w:t>Enderwick and Hodgson (1993)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IJHRM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Expatriate management practices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1c-4b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7</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Au and Enderwick (1994)</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JSBM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Agriculture, hunting, forestry, fishing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Motives and barriers for joint venturing in China</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2a-5d</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8</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Caughey and Chetty (1994)</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ISBJ</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 / Non 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Dynamics of the pre-export behaviour of firms</w:t>
            </w:r>
          </w:p>
        </w:tc>
        <w:tc>
          <w:tcPr>
            <w:tcW w:w="1701" w:type="dxa"/>
          </w:tcPr>
          <w:p w:rsidR="00CF5C51" w:rsidRPr="005676C7" w:rsidRDefault="00D51343"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1a, 4a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9</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Enderwick and Akoorie (1994)</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Continuing 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 xml:space="preserve">1a-4a, </w:t>
            </w:r>
            <w:r w:rsidR="00D51343">
              <w:rPr>
                <w:sz w:val="13"/>
                <w:szCs w:val="13"/>
                <w:lang w:val="en-AU"/>
              </w:rPr>
              <w:t>1a-</w:t>
            </w:r>
            <w:r w:rsidRPr="005676C7">
              <w:rPr>
                <w:sz w:val="13"/>
                <w:szCs w:val="13"/>
                <w:lang w:val="en-AU"/>
              </w:rPr>
              <w:t>6a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10</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Gray (1994)</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Recently deregulated public entities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Influence of passive and active strategies to success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1b-4a; 4a-6b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11</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Coviello and Munro (1995)</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(high-tech)</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networks on internationalization</w:t>
            </w:r>
          </w:p>
        </w:tc>
        <w:tc>
          <w:tcPr>
            <w:tcW w:w="1701" w:type="dxa"/>
          </w:tcPr>
          <w:p w:rsidR="00CF5C51" w:rsidRPr="005676C7" w:rsidRDefault="00CF5C51" w:rsidP="00D51343">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2a,2</w:t>
            </w:r>
            <w:r w:rsidR="00D51343">
              <w:rPr>
                <w:sz w:val="13"/>
                <w:szCs w:val="13"/>
                <w:lang w:val="en-AU"/>
              </w:rPr>
              <w:t>g</w:t>
            </w:r>
            <w:r w:rsidRPr="005676C7">
              <w:rPr>
                <w:sz w:val="13"/>
                <w:szCs w:val="13"/>
                <w:lang w:val="en-AU"/>
              </w:rPr>
              <w:t>-5c</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12</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Deng et al. (1995)</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APJML</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Multiple (primary-manufacturing-service)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Profiles of exporting firms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1a,1c-6b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13</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Hamilton (1996)</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ISBJ</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Process of export development</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1a,1c-5a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14</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Corbett (1996)</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IJPR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Operations strategies of internationalizing firms</w:t>
            </w:r>
          </w:p>
        </w:tc>
        <w:tc>
          <w:tcPr>
            <w:tcW w:w="1701" w:type="dxa"/>
          </w:tcPr>
          <w:p w:rsidR="00CF5C51" w:rsidRPr="005676C7" w:rsidRDefault="0032491F"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4b</w:t>
            </w:r>
            <w:r w:rsidR="00D51343" w:rsidRPr="00D51343">
              <w:rPr>
                <w:sz w:val="13"/>
                <w:szCs w:val="13"/>
                <w:lang w:val="en-AU"/>
              </w:rPr>
              <w:t>-6</w:t>
            </w:r>
            <w:r w:rsidR="00CF5C51" w:rsidRPr="00D51343">
              <w:rPr>
                <w:sz w:val="13"/>
                <w:szCs w:val="13"/>
                <w:lang w:val="en-AU"/>
              </w:rPr>
              <w:t>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15</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Osborne (1996)</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ISBJ</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Determinants and nature of channel integration</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1b,1c-4a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16</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Coviello and Munro (1997)</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(High-tech/software)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Network-based internationalization patterns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5a,5b-6b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17</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Gray (1997)</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JIBS</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Multiple (primary-manufacturing-service)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Profiles of export managers</w:t>
            </w:r>
          </w:p>
        </w:tc>
        <w:tc>
          <w:tcPr>
            <w:tcW w:w="1701" w:type="dxa"/>
          </w:tcPr>
          <w:p w:rsidR="00CF5C51" w:rsidRPr="005676C7" w:rsidRDefault="00D51343"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2g-5c</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18</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Chadee and Mattsson (1998)</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 for goods/service exporters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3b,f-6b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19</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Dean et. al. (1998)</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JEC</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Differential impacts of export barriers across export stages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2b</w:t>
            </w:r>
            <w:r w:rsidR="00D51343">
              <w:rPr>
                <w:sz w:val="13"/>
                <w:szCs w:val="13"/>
                <w:lang w:val="en-AU"/>
              </w:rPr>
              <w:t>-5a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20</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Hoang  (1998)</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MIR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D51343">
              <w:rPr>
                <w:sz w:val="13"/>
                <w:szCs w:val="13"/>
                <w:lang w:val="en-AU"/>
              </w:rPr>
              <w:t>1c-4a, 4a-6a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21</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Thirkell and Dau (1998)</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D51343"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3c,3</w:t>
            </w:r>
            <w:r w:rsidR="00CF5C51" w:rsidRPr="005676C7">
              <w:rPr>
                <w:sz w:val="13"/>
                <w:szCs w:val="13"/>
                <w:lang w:val="en-AU"/>
              </w:rPr>
              <w:t>d-6b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22</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(1999)</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internationalization</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1a,2c-5b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23</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Coviello and Martin (1999)</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JIMktg</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Service (engineering consulting firms)</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Patterns and influences underlying internationalization</w:t>
            </w:r>
          </w:p>
        </w:tc>
        <w:tc>
          <w:tcPr>
            <w:tcW w:w="1701" w:type="dxa"/>
          </w:tcPr>
          <w:p w:rsidR="00CF5C51" w:rsidRPr="005676C7" w:rsidRDefault="00D51343" w:rsidP="00D51343">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2g-</w:t>
            </w:r>
            <w:r w:rsidR="00CF5C51" w:rsidRPr="005676C7">
              <w:rPr>
                <w:sz w:val="13"/>
                <w:szCs w:val="13"/>
                <w:lang w:val="en-AU"/>
              </w:rPr>
              <w:t xml:space="preserve">5b </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24</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McGregor and Gomes (1999)</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JSBM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 xml:space="preserve">Areas of weakness in small to medium sized manufacturing </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3a,b-6b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25</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McNaughton and Bell (1999)</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RGSM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N/A</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5b-6b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26</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Chadee and Zhang (2000)</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JGM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(95% of sample)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3e-6a,6b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27</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Holm (2000)</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Process of internationalization</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1a-5a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28</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Dean et al. (2000)</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Continuing 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8D314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1c,4a,4a</w:t>
            </w:r>
            <w:r w:rsidR="00CF5C51" w:rsidRPr="005676C7">
              <w:rPr>
                <w:sz w:val="13"/>
                <w:szCs w:val="13"/>
                <w:lang w:val="en-AU"/>
              </w:rPr>
              <w:t>-6a,6b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29</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Robertson and Chetty (2000)</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(apparel)</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4a-6a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30</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Bell et al. (2001)</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JIMgt</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Patterns of internationalization</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1c-5c</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31</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Cadogan et al. (2001)</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IJRM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 xml:space="preserve">Exporters </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CF5C51" w:rsidRPr="005676C7" w:rsidRDefault="00D51343"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3</w:t>
            </w:r>
            <w:r w:rsidR="00CF5C51" w:rsidRPr="005676C7">
              <w:rPr>
                <w:sz w:val="13"/>
                <w:szCs w:val="13"/>
                <w:lang w:val="en-AU"/>
              </w:rPr>
              <w:t>a-6c</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32</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Chung and Enderwick (2001)</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APJM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(90%)</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Determinants of entry mode</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1a,1c-5d</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33</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Patterson (2002)</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role of government-funded joint action groups in creating internationalization capability</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1b-5b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34</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Chung (2002)</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JAPB</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Determinants of channel strategy</w:t>
            </w:r>
          </w:p>
        </w:tc>
        <w:tc>
          <w:tcPr>
            <w:tcW w:w="1701" w:type="dxa"/>
          </w:tcPr>
          <w:p w:rsidR="00CF5C51" w:rsidRPr="005676C7" w:rsidRDefault="00D51343" w:rsidP="00D51343">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D51343">
              <w:rPr>
                <w:sz w:val="13"/>
                <w:szCs w:val="13"/>
                <w:lang w:val="en-AU"/>
              </w:rPr>
              <w:t>1b-4a</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35</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Campbell-Hunt (2003)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Strategy configuration and path to internationalization</w:t>
            </w:r>
          </w:p>
        </w:tc>
        <w:tc>
          <w:tcPr>
            <w:tcW w:w="1701" w:type="dxa"/>
          </w:tcPr>
          <w:p w:rsidR="00CF5C51" w:rsidRPr="005676C7" w:rsidRDefault="000D012E" w:rsidP="000D012E">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3a,b-4</w:t>
            </w:r>
            <w:r w:rsidR="00CF5C51" w:rsidRPr="005676C7">
              <w:rPr>
                <w:sz w:val="13"/>
                <w:szCs w:val="13"/>
                <w:lang w:val="en-AU"/>
              </w:rPr>
              <w:t>b</w:t>
            </w:r>
          </w:p>
        </w:tc>
      </w:tr>
      <w:tr w:rsidR="00CF5C51" w:rsidRPr="005676C7" w:rsidTr="00BA296C">
        <w:trPr>
          <w:trHeight w:val="153"/>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36</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Campbell-Hunt (2003)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ISBJ</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Dynamics of rapid international growth</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1c-6c</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37</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Wilson (2003)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(high-tech)</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Networks and resource acquisition strategies</w:t>
            </w:r>
          </w:p>
        </w:tc>
        <w:tc>
          <w:tcPr>
            <w:tcW w:w="170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6c-6b</w:t>
            </w:r>
          </w:p>
        </w:tc>
      </w:tr>
      <w:tr w:rsidR="00CF5C51"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CF5C51" w:rsidRPr="005676C7" w:rsidRDefault="00CF5C51" w:rsidP="00BA296C">
            <w:pPr>
              <w:widowControl w:val="0"/>
              <w:spacing w:line="240" w:lineRule="auto"/>
              <w:rPr>
                <w:b w:val="0"/>
                <w:sz w:val="13"/>
                <w:szCs w:val="13"/>
                <w:lang w:val="en-AU"/>
              </w:rPr>
            </w:pPr>
            <w:r w:rsidRPr="005676C7">
              <w:rPr>
                <w:b w:val="0"/>
                <w:sz w:val="13"/>
                <w:szCs w:val="13"/>
                <w:lang w:val="en-AU"/>
              </w:rPr>
              <w:t>38</w:t>
            </w:r>
          </w:p>
        </w:tc>
        <w:tc>
          <w:tcPr>
            <w:tcW w:w="24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Chung (2003)</w:t>
            </w:r>
          </w:p>
        </w:tc>
        <w:tc>
          <w:tcPr>
            <w:tcW w:w="851"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JIMktg</w:t>
            </w:r>
          </w:p>
        </w:tc>
        <w:tc>
          <w:tcPr>
            <w:tcW w:w="1984"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services</w:t>
            </w:r>
          </w:p>
        </w:tc>
        <w:tc>
          <w:tcPr>
            <w:tcW w:w="1985"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 (cross-national)</w:t>
            </w:r>
          </w:p>
        </w:tc>
        <w:tc>
          <w:tcPr>
            <w:tcW w:w="4110" w:type="dxa"/>
          </w:tcPr>
          <w:p w:rsidR="00CF5C51" w:rsidRPr="005676C7" w:rsidRDefault="00CF5C51" w:rsidP="00BA296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Determinants of international standardization of strategy</w:t>
            </w:r>
          </w:p>
        </w:tc>
        <w:tc>
          <w:tcPr>
            <w:tcW w:w="1701" w:type="dxa"/>
          </w:tcPr>
          <w:p w:rsidR="00CF5C51" w:rsidRPr="005676C7" w:rsidRDefault="000D012E" w:rsidP="000D012E">
            <w:pPr>
              <w:widowControl w:val="0"/>
              <w:spacing w:line="240" w:lineRule="auto"/>
              <w:cnfStyle w:val="000000000000" w:firstRow="0" w:lastRow="0" w:firstColumn="0" w:lastColumn="0" w:oddVBand="0" w:evenVBand="0" w:oddHBand="0" w:evenHBand="0" w:firstRowFirstColumn="0" w:firstRowLastColumn="0" w:lastRowFirstColumn="0" w:lastRowLastColumn="0"/>
              <w:rPr>
                <w:color w:val="C00000"/>
                <w:sz w:val="13"/>
                <w:szCs w:val="13"/>
                <w:lang w:val="en-AU"/>
              </w:rPr>
            </w:pPr>
            <w:r>
              <w:rPr>
                <w:sz w:val="13"/>
                <w:szCs w:val="13"/>
                <w:lang w:val="en-AU"/>
              </w:rPr>
              <w:t>1a,b-4a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39</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Dana (2003)</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BFJ</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Primary (fishing and livestock)</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Geographic isolation and export activities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1a-2b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40</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Hamilton and Dana (2003)</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JSBM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N/A</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Economic contribution of internationalizing firms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1b-3a,b,c</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000000"/>
                <w:sz w:val="13"/>
                <w:szCs w:val="13"/>
                <w:lang w:val="en-AU"/>
              </w:rPr>
            </w:pPr>
            <w:r w:rsidRPr="005676C7">
              <w:rPr>
                <w:b w:val="0"/>
                <w:color w:val="000000"/>
                <w:sz w:val="13"/>
                <w:szCs w:val="13"/>
                <w:lang w:val="en-AU"/>
              </w:rPr>
              <w:t>41</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Souchon and Durden (2003)</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JEurM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The relationship between sources of export information and export performance</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3b-6b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000000"/>
                <w:sz w:val="13"/>
                <w:szCs w:val="13"/>
                <w:lang w:val="en-AU"/>
              </w:rPr>
            </w:pPr>
            <w:r w:rsidRPr="005676C7">
              <w:rPr>
                <w:b w:val="0"/>
                <w:color w:val="000000"/>
                <w:sz w:val="13"/>
                <w:szCs w:val="13"/>
                <w:lang w:val="en-AU"/>
              </w:rPr>
              <w:t>42</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Chadee (2004)</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JIFAM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1a-6a,6b; 1c-4a; 3d-4a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43</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Chetty and Campbell-Hunt (2004)</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JIMktg</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Strategic orientation and pattern of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4a,5d-3b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000000"/>
                <w:sz w:val="13"/>
                <w:szCs w:val="13"/>
                <w:lang w:val="en-AU"/>
              </w:rPr>
            </w:pPr>
            <w:r w:rsidRPr="005676C7">
              <w:rPr>
                <w:b w:val="0"/>
                <w:color w:val="000000"/>
                <w:sz w:val="13"/>
                <w:szCs w:val="13"/>
                <w:lang w:val="en-AU"/>
              </w:rPr>
              <w:t>44</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Enderwick and Ronayne (2004)</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JAPM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(food)</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firm structure on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1c-4b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45</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Shaw and Darroch (2004)</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JIEN</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barriers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1b,c-2b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46</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Stark et al. (2005)</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CCM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Primary (agri-business)</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Evolution of international negotiation(s)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3e-4b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000000"/>
                <w:sz w:val="13"/>
                <w:szCs w:val="13"/>
                <w:lang w:val="en-AU"/>
              </w:rPr>
            </w:pPr>
            <w:r w:rsidRPr="005676C7">
              <w:rPr>
                <w:b w:val="0"/>
                <w:color w:val="000000"/>
                <w:sz w:val="13"/>
                <w:szCs w:val="13"/>
                <w:lang w:val="en-AU"/>
              </w:rPr>
              <w:t>47</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Coviello (2006)</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JIBS</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(High-tech software)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Networks and international new ventures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5b-6c</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48</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Coviello and Cox (2006)</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JIEN</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(High-tech software)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link between networks and resources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3</w:t>
            </w:r>
            <w:r w:rsidRPr="005676C7">
              <w:rPr>
                <w:sz w:val="13"/>
                <w:szCs w:val="13"/>
                <w:lang w:val="en-AU"/>
              </w:rPr>
              <w:t>a,</w:t>
            </w:r>
            <w:r>
              <w:rPr>
                <w:sz w:val="13"/>
                <w:szCs w:val="13"/>
                <w:lang w:val="en-AU"/>
              </w:rPr>
              <w:t>b,c-5b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49</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Agndal and Chetty (2007)</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(multiple sectors)</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 xml:space="preserve">Drivers of strategic change in  internationalisation process </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3e-4a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50</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Agndal (2007)</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JIMktg</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 xml:space="preserve">Internationalizing firms </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change in internationalization mode</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3e-5d</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51</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Chung (2007)</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APJML</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Standardisation of international marketing strategy</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1b-4a, 4a-6,a,b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52</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Loane et al. (2007)</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JWB</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(multiple sectors)</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management on rapid internationalisation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1a-5</w:t>
            </w:r>
            <w:r w:rsidRPr="005676C7">
              <w:rPr>
                <w:sz w:val="13"/>
                <w:szCs w:val="13"/>
                <w:lang w:val="en-AU"/>
              </w:rPr>
              <w:t>c</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53</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Battisti and Perry (2008)</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AJRS</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Primary, manufacturing, service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FTAs on export activities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2c-6b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AF6CFC" w:rsidRDefault="00E057B7" w:rsidP="00E057B7">
            <w:pPr>
              <w:widowControl w:val="0"/>
              <w:spacing w:line="240" w:lineRule="auto"/>
              <w:rPr>
                <w:b w:val="0"/>
                <w:color w:val="000000" w:themeColor="text1"/>
                <w:sz w:val="13"/>
                <w:szCs w:val="13"/>
                <w:lang w:val="en-AU"/>
              </w:rPr>
            </w:pPr>
            <w:r w:rsidRPr="00AF6CFC">
              <w:rPr>
                <w:b w:val="0"/>
                <w:color w:val="000000" w:themeColor="text1"/>
                <w:sz w:val="13"/>
                <w:szCs w:val="13"/>
                <w:lang w:val="en-AU"/>
              </w:rPr>
              <w:t>54</w:t>
            </w:r>
          </w:p>
        </w:tc>
        <w:tc>
          <w:tcPr>
            <w:tcW w:w="2410" w:type="dxa"/>
          </w:tcPr>
          <w:p w:rsidR="00E057B7" w:rsidRPr="00AF6CFC"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3"/>
                <w:szCs w:val="13"/>
                <w:lang w:val="en-AU"/>
              </w:rPr>
            </w:pPr>
            <w:r w:rsidRPr="00AF6CFC">
              <w:rPr>
                <w:color w:val="000000" w:themeColor="text1"/>
                <w:sz w:val="13"/>
                <w:szCs w:val="13"/>
                <w:lang w:val="en-AU"/>
              </w:rPr>
              <w:t>Dana et al. (2008)</w:t>
            </w:r>
          </w:p>
        </w:tc>
        <w:tc>
          <w:tcPr>
            <w:tcW w:w="851" w:type="dxa"/>
          </w:tcPr>
          <w:p w:rsidR="00E057B7" w:rsidRPr="00AF6CFC" w:rsidRDefault="00AF6CFC"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3"/>
                <w:szCs w:val="13"/>
                <w:lang w:val="en-AU"/>
              </w:rPr>
            </w:pPr>
            <w:r w:rsidRPr="00AF6CFC">
              <w:rPr>
                <w:color w:val="000000" w:themeColor="text1"/>
                <w:sz w:val="13"/>
                <w:szCs w:val="13"/>
                <w:lang w:val="en-AU"/>
              </w:rPr>
              <w:t>IJ</w:t>
            </w:r>
            <w:r w:rsidR="00E057B7" w:rsidRPr="00AF6CFC">
              <w:rPr>
                <w:color w:val="000000" w:themeColor="text1"/>
                <w:sz w:val="13"/>
                <w:szCs w:val="13"/>
                <w:lang w:val="en-AU"/>
              </w:rPr>
              <w:t>EI</w:t>
            </w:r>
          </w:p>
        </w:tc>
        <w:tc>
          <w:tcPr>
            <w:tcW w:w="1984" w:type="dxa"/>
          </w:tcPr>
          <w:p w:rsidR="00E057B7" w:rsidRPr="005676C7" w:rsidRDefault="00AF6CFC"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Primary</w:t>
            </w:r>
          </w:p>
        </w:tc>
        <w:tc>
          <w:tcPr>
            <w:tcW w:w="1985" w:type="dxa"/>
          </w:tcPr>
          <w:p w:rsidR="00E057B7" w:rsidRPr="005676C7" w:rsidRDefault="00AF6CFC"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Micro-exporter</w:t>
            </w:r>
          </w:p>
        </w:tc>
        <w:tc>
          <w:tcPr>
            <w:tcW w:w="4110" w:type="dxa"/>
          </w:tcPr>
          <w:p w:rsidR="00E057B7" w:rsidRPr="005676C7" w:rsidRDefault="00AF6CFC"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Micro-internationalization</w:t>
            </w:r>
          </w:p>
        </w:tc>
        <w:tc>
          <w:tcPr>
            <w:tcW w:w="1701" w:type="dxa"/>
          </w:tcPr>
          <w:p w:rsidR="00E057B7" w:rsidRPr="005676C7" w:rsidRDefault="00486A6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2f-4a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430489" w:rsidRDefault="00E057B7" w:rsidP="00E057B7">
            <w:pPr>
              <w:widowControl w:val="0"/>
              <w:spacing w:line="240" w:lineRule="auto"/>
              <w:rPr>
                <w:b w:val="0"/>
                <w:color w:val="FF0000"/>
                <w:sz w:val="13"/>
                <w:szCs w:val="13"/>
                <w:lang w:val="en-AU"/>
              </w:rPr>
            </w:pPr>
            <w:r w:rsidRPr="006D2CFD">
              <w:rPr>
                <w:b w:val="0"/>
                <w:color w:val="000000" w:themeColor="text1"/>
                <w:sz w:val="13"/>
                <w:szCs w:val="13"/>
                <w:lang w:val="en-AU"/>
              </w:rPr>
              <w:t>55</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Evers and Knight (2008)</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IMR</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(low-tech, food)</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trade shows on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2e-6b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56</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Alon et al. (2009)</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JIBE</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Primary and manufacturing</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 Non-exporter</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Motives underpinning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2b-4a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57</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Chung (2009)</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EJM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Exporter</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Environmental factors’ impact on strategy/performance</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1b-4a, 4a-6a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FF0000"/>
                <w:sz w:val="13"/>
                <w:szCs w:val="13"/>
                <w:lang w:val="en-AU"/>
              </w:rPr>
            </w:pPr>
            <w:r w:rsidRPr="005676C7">
              <w:rPr>
                <w:b w:val="0"/>
                <w:sz w:val="13"/>
                <w:szCs w:val="13"/>
                <w:lang w:val="en-AU"/>
              </w:rPr>
              <w:t>58</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and Stangl (2010)</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(high tech; software)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networks on pattern of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1b-6a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59</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Sinha and Akoorie (2010)</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JAPB</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(wineries)</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institutional setting on adoption of sustainability practices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1b-4</w:t>
            </w:r>
            <w:r w:rsidRPr="005676C7">
              <w:rPr>
                <w:sz w:val="13"/>
                <w:szCs w:val="13"/>
                <w:lang w:val="en-AU"/>
              </w:rPr>
              <w:t>b</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000000"/>
                <w:sz w:val="13"/>
                <w:szCs w:val="13"/>
                <w:lang w:val="en-AU"/>
              </w:rPr>
            </w:pPr>
            <w:r w:rsidRPr="005676C7">
              <w:rPr>
                <w:b w:val="0"/>
                <w:color w:val="000000"/>
                <w:sz w:val="13"/>
                <w:szCs w:val="13"/>
                <w:lang w:val="en-AU"/>
              </w:rPr>
              <w:t>60</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Morrish and Deacon (2011)</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JSBE</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(wine)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Entrepreneurial marketing in internationalizing firms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4a-6d</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61</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Vasilchenko and Morrish (2011)</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JIMktg</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Services (IT-based)</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networks on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2g-5c</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color w:val="000000"/>
                <w:sz w:val="13"/>
                <w:szCs w:val="13"/>
                <w:lang w:val="en-AU"/>
              </w:rPr>
            </w:pPr>
            <w:r w:rsidRPr="005676C7">
              <w:rPr>
                <w:b w:val="0"/>
                <w:color w:val="000000"/>
                <w:sz w:val="13"/>
                <w:szCs w:val="13"/>
                <w:lang w:val="en-AU"/>
              </w:rPr>
              <w:t>62</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Chung (2012)</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IMR</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Drivers of export performance</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3b-4a, 4a-6d</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63</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Chung et al. (2012)</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IMR</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Contingency variables impacting strategy/performance</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4a-6a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64</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color w:val="FF0000"/>
                <w:sz w:val="13"/>
                <w:szCs w:val="13"/>
                <w:lang w:val="en-AU"/>
              </w:rPr>
            </w:pPr>
            <w:r w:rsidRPr="005676C7">
              <w:rPr>
                <w:sz w:val="13"/>
                <w:szCs w:val="13"/>
                <w:lang w:val="en-AU"/>
              </w:rPr>
              <w:t>Fabling et al. (2012)</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RS</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Product and market choices for active exporters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1c,2b-4a</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65</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Sedoglavich (2012)</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MRR</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(high-tech)</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technological capabilities on internationalization</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3a-</w:t>
            </w:r>
            <w:r>
              <w:rPr>
                <w:sz w:val="13"/>
                <w:szCs w:val="13"/>
                <w:lang w:val="en-AU"/>
              </w:rPr>
              <w:t>4a,</w:t>
            </w:r>
            <w:r w:rsidRPr="005676C7">
              <w:rPr>
                <w:sz w:val="13"/>
                <w:szCs w:val="13"/>
                <w:lang w:val="en-AU"/>
              </w:rPr>
              <w:t>5d</w:t>
            </w:r>
          </w:p>
        </w:tc>
      </w:tr>
      <w:tr w:rsidR="00E057B7"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E057B7" w:rsidRPr="005676C7" w:rsidRDefault="00E057B7" w:rsidP="00E057B7">
            <w:pPr>
              <w:widowControl w:val="0"/>
              <w:spacing w:line="240" w:lineRule="auto"/>
              <w:rPr>
                <w:b w:val="0"/>
                <w:sz w:val="13"/>
                <w:szCs w:val="13"/>
                <w:lang w:val="en-AU"/>
              </w:rPr>
            </w:pPr>
            <w:r w:rsidRPr="005676C7">
              <w:rPr>
                <w:b w:val="0"/>
                <w:sz w:val="13"/>
                <w:szCs w:val="13"/>
                <w:lang w:val="en-AU"/>
              </w:rPr>
              <w:t>66</w:t>
            </w:r>
          </w:p>
        </w:tc>
        <w:tc>
          <w:tcPr>
            <w:tcW w:w="24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Chung and Tung (2003)</w:t>
            </w:r>
          </w:p>
        </w:tc>
        <w:tc>
          <w:tcPr>
            <w:tcW w:w="85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link between immigrant social networks and choice of foreign market entry strategies</w:t>
            </w:r>
          </w:p>
        </w:tc>
        <w:tc>
          <w:tcPr>
            <w:tcW w:w="1701" w:type="dxa"/>
          </w:tcPr>
          <w:p w:rsidR="00E057B7" w:rsidRPr="005676C7" w:rsidRDefault="00E057B7" w:rsidP="00E057B7">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1a-5d</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67</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Fabling and Sanderson (2013)</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JIE</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Productivity gap between exporters and non-exporters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sz w:val="13"/>
                <w:szCs w:val="13"/>
                <w:lang w:val="en-AU"/>
              </w:rPr>
            </w:pPr>
            <w:r w:rsidRPr="005676C7">
              <w:rPr>
                <w:color w:val="000000"/>
                <w:sz w:val="13"/>
                <w:szCs w:val="13"/>
                <w:lang w:val="en-AU"/>
              </w:rPr>
              <w:t>1a-6d</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68</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Kahiya (2013)</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JIEN</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Traditional exporters/ 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Influence of export barriers on pattern of internationalization</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2b-5c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color w:val="7030A0"/>
                <w:sz w:val="13"/>
                <w:szCs w:val="13"/>
                <w:lang w:val="en-AU"/>
              </w:rPr>
            </w:pPr>
            <w:r w:rsidRPr="005676C7">
              <w:rPr>
                <w:b w:val="0"/>
                <w:sz w:val="13"/>
                <w:szCs w:val="13"/>
                <w:lang w:val="en-AU"/>
              </w:rPr>
              <w:t>69</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Sternad et al. (2013)</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N/A</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1a-6b; 4a,3e-6a</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70</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Battisti et al. (2014)</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JSBED</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Primary, manufacturing, service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Firm responses to FTAs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2c-4</w:t>
            </w:r>
            <w:r w:rsidRPr="005676C7">
              <w:rPr>
                <w:sz w:val="13"/>
                <w:szCs w:val="13"/>
                <w:lang w:val="en-AU"/>
              </w:rPr>
              <w:t>d</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71</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Casey and Hamilton (2014)</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JIEN</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(82%)</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1c,-6a,</w:t>
            </w:r>
            <w:r w:rsidRPr="005676C7">
              <w:rPr>
                <w:sz w:val="13"/>
                <w:szCs w:val="13"/>
                <w:lang w:val="en-AU"/>
              </w:rPr>
              <w:t>b</w:t>
            </w:r>
            <w:r>
              <w:rPr>
                <w:sz w:val="13"/>
                <w:szCs w:val="13"/>
                <w:lang w:val="en-AU"/>
              </w:rPr>
              <w:t>; 4a-6a,b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72</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Felzensztein et al. (2014)</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JBR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(wine)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Role of industrial clusters in internationalization</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3g-6d</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73</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Kahiya and Dean (2014)</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APJML</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Continuing 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export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1c,4a,3b-6a,6b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74</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Kahiya et al. (2014)</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JIEN</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Continuing 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Differential impacts of export barriers across time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1b-2b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75</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Chetty et al.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EJM</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Decision-making processes in entrepreneurial firms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1b-2i, 2i-5d</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76</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Crick and Crick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MIP</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(wine)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Relationship between learning and decision making</w:t>
            </w:r>
          </w:p>
        </w:tc>
        <w:tc>
          <w:tcPr>
            <w:tcW w:w="1701" w:type="dxa"/>
          </w:tcPr>
          <w:p w:rsidR="00001EEC" w:rsidRPr="00852C83"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852C83">
              <w:rPr>
                <w:sz w:val="13"/>
                <w:szCs w:val="13"/>
                <w:lang w:val="en-AU"/>
              </w:rPr>
              <w:t>3i-4a; 1c-2d</w:t>
            </w:r>
          </w:p>
        </w:tc>
      </w:tr>
      <w:tr w:rsidR="00001EEC" w:rsidRPr="005676C7" w:rsidTr="00BA296C">
        <w:trPr>
          <w:trHeight w:val="65"/>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77</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Crick and Lindsay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MIP</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Service and service intensive 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Perceived usefulness of export support</w:t>
            </w:r>
          </w:p>
        </w:tc>
        <w:tc>
          <w:tcPr>
            <w:tcW w:w="1701" w:type="dxa"/>
          </w:tcPr>
          <w:p w:rsidR="00001EEC" w:rsidRPr="00852C83"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852C83">
              <w:rPr>
                <w:sz w:val="13"/>
                <w:szCs w:val="13"/>
                <w:lang w:val="en-AU"/>
              </w:rPr>
              <w:t>1b,e,f-3b</w:t>
            </w:r>
          </w:p>
        </w:tc>
      </w:tr>
      <w:tr w:rsidR="00001EEC" w:rsidRPr="005676C7" w:rsidTr="00BA296C">
        <w:trPr>
          <w:trHeight w:val="65"/>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78</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Gerschewski and Xiao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Traditional exporters/ 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Importance of measures of international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5c-6a,6b</w:t>
            </w:r>
          </w:p>
        </w:tc>
      </w:tr>
      <w:tr w:rsidR="00001EEC" w:rsidRPr="005676C7" w:rsidTr="00BA296C">
        <w:trPr>
          <w:trHeight w:val="65"/>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79</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Gerschewski et al.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JWB</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Traditional exporters/ 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international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3c,g,h-6a,6b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80</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Pellegrino and McNaughton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MIR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High-tech 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evolution of learning processes in international new ventures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5c</w:t>
            </w:r>
            <w:r w:rsidRPr="005676C7">
              <w:rPr>
                <w:sz w:val="13"/>
                <w:szCs w:val="13"/>
                <w:lang w:val="en-AU"/>
              </w:rPr>
              <w:t>-6c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81</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Kahiya and Dean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APJML</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Continuing 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Differential impacts of export barriers across time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1b-2b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82</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Measson and Campbell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JSBED</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The process of entering global value chains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2e-6c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83</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Sinha et al.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EBR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High-tech manufacturing</w:t>
            </w:r>
          </w:p>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(software)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psychic distance on entry decisions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1b-6b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84</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Souchon et al.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process of information generation among exporters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3b-4a</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85</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Yu and Lindsay (2015)</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JSBM</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Impact of GFC on export commitment</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1a-6a,b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86</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Gao et al. (2016)</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IMR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Service (online shopping)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Network gatekeeping in market entry</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5b-6b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87</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Gerschewski et al. (2016)</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RIBS</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 and service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Born-globals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role of entrepreneurial orientation in rapid internationalization</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1a,3c-5c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88</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Kahiya and Dean (2016)</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TIBR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SMEs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Differential impacts of export barriers across export stages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2b</w:t>
            </w:r>
            <w:r>
              <w:rPr>
                <w:sz w:val="13"/>
                <w:szCs w:val="13"/>
                <w:lang w:val="en-AU"/>
              </w:rPr>
              <w:t>-5a</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89</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Leppäaho et al. (2018)</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ERD</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High-tech 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The role of network embeddedness in enabling internationalization</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5c-6b</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sidRPr="005676C7">
              <w:rPr>
                <w:b w:val="0"/>
                <w:sz w:val="13"/>
                <w:szCs w:val="13"/>
                <w:lang w:val="en-AU"/>
              </w:rPr>
              <w:t>90</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Pellegrino and McNaughton (2017)</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High-tech manufacturing</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Learning in rapidly internationalizing firms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5c-6c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E057B7" w:rsidRDefault="00001EEC" w:rsidP="00001EEC">
            <w:pPr>
              <w:widowControl w:val="0"/>
              <w:spacing w:line="240" w:lineRule="auto"/>
              <w:rPr>
                <w:b w:val="0"/>
                <w:color w:val="7030A0"/>
                <w:sz w:val="13"/>
                <w:szCs w:val="13"/>
                <w:lang w:val="en-AU"/>
              </w:rPr>
            </w:pPr>
            <w:r w:rsidRPr="00001EEC">
              <w:rPr>
                <w:b w:val="0"/>
                <w:color w:val="000000" w:themeColor="text1"/>
                <w:sz w:val="13"/>
                <w:szCs w:val="13"/>
                <w:lang w:val="en-AU"/>
              </w:rPr>
              <w:t>91</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Odlin and Benson-Rea (2017)</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IBR</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High tech manufacturing (fleet management software)</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Drivers of competitive strategies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3</w:t>
            </w:r>
            <w:r w:rsidRPr="005676C7">
              <w:rPr>
                <w:sz w:val="13"/>
                <w:szCs w:val="13"/>
                <w:lang w:val="en-AU"/>
              </w:rPr>
              <w:t>b-4a</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F239A1" w:rsidRDefault="00001EEC" w:rsidP="00001EEC">
            <w:pPr>
              <w:widowControl w:val="0"/>
              <w:spacing w:line="240" w:lineRule="auto"/>
              <w:rPr>
                <w:b w:val="0"/>
                <w:color w:val="000000" w:themeColor="text1"/>
                <w:sz w:val="13"/>
                <w:szCs w:val="13"/>
                <w:lang w:val="en-AU"/>
              </w:rPr>
            </w:pPr>
            <w:r w:rsidRPr="00F239A1">
              <w:rPr>
                <w:b w:val="0"/>
                <w:color w:val="000000" w:themeColor="text1"/>
                <w:sz w:val="13"/>
                <w:szCs w:val="13"/>
                <w:lang w:val="en-AU"/>
              </w:rPr>
              <w:t>92</w:t>
            </w:r>
          </w:p>
        </w:tc>
        <w:tc>
          <w:tcPr>
            <w:tcW w:w="2410" w:type="dxa"/>
          </w:tcPr>
          <w:p w:rsidR="00001EEC" w:rsidRPr="00F239A1"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3"/>
                <w:szCs w:val="13"/>
                <w:lang w:val="en-AU"/>
              </w:rPr>
            </w:pPr>
            <w:r w:rsidRPr="00F239A1">
              <w:rPr>
                <w:color w:val="000000" w:themeColor="text1"/>
                <w:sz w:val="13"/>
                <w:szCs w:val="13"/>
                <w:lang w:val="en-AU"/>
              </w:rPr>
              <w:t>Chung and Kuo 2018</w:t>
            </w:r>
          </w:p>
        </w:tc>
        <w:tc>
          <w:tcPr>
            <w:tcW w:w="851" w:type="dxa"/>
          </w:tcPr>
          <w:p w:rsidR="00001EEC" w:rsidRPr="00F239A1" w:rsidRDefault="00DA6E8B"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3"/>
                <w:szCs w:val="13"/>
                <w:lang w:val="en-AU"/>
              </w:rPr>
            </w:pPr>
            <w:r w:rsidRPr="00F239A1">
              <w:rPr>
                <w:color w:val="000000" w:themeColor="text1"/>
                <w:sz w:val="13"/>
                <w:szCs w:val="13"/>
                <w:lang w:val="en-AU"/>
              </w:rPr>
              <w:t>EJM</w:t>
            </w:r>
          </w:p>
        </w:tc>
        <w:tc>
          <w:tcPr>
            <w:tcW w:w="1984" w:type="dxa"/>
          </w:tcPr>
          <w:p w:rsidR="00001EEC" w:rsidRPr="005676C7" w:rsidRDefault="00F239A1"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Manufacturing and service (multiple)</w:t>
            </w:r>
          </w:p>
        </w:tc>
        <w:tc>
          <w:tcPr>
            <w:tcW w:w="1985" w:type="dxa"/>
          </w:tcPr>
          <w:p w:rsidR="00001EEC" w:rsidRPr="005676C7" w:rsidRDefault="00F239A1"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Exporters</w:t>
            </w:r>
          </w:p>
        </w:tc>
        <w:tc>
          <w:tcPr>
            <w:tcW w:w="4110" w:type="dxa"/>
          </w:tcPr>
          <w:p w:rsidR="00001EEC" w:rsidRPr="005676C7" w:rsidRDefault="00F239A1"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International strategy and export performance</w:t>
            </w:r>
          </w:p>
        </w:tc>
        <w:tc>
          <w:tcPr>
            <w:tcW w:w="1701" w:type="dxa"/>
          </w:tcPr>
          <w:p w:rsidR="00001EEC" w:rsidRPr="005676C7" w:rsidRDefault="00F239A1"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4a-6a, 6c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Pr>
                <w:b w:val="0"/>
                <w:sz w:val="13"/>
                <w:szCs w:val="13"/>
                <w:lang w:val="en-AU"/>
              </w:rPr>
              <w:t>93</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Gerschewski et al. (2018)</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ISBJ</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Learning, network resources, and post entry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3c,f-6a,c,d</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Pr>
                <w:b w:val="0"/>
                <w:sz w:val="13"/>
                <w:szCs w:val="13"/>
                <w:lang w:val="en-AU"/>
              </w:rPr>
              <w:t>94</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Pr>
                <w:sz w:val="13"/>
                <w:szCs w:val="13"/>
                <w:lang w:val="en-AU"/>
              </w:rPr>
              <w:t>Jin</w:t>
            </w:r>
            <w:r w:rsidRPr="005676C7">
              <w:rPr>
                <w:sz w:val="13"/>
                <w:szCs w:val="13"/>
                <w:lang w:val="en-AU"/>
              </w:rPr>
              <w:t xml:space="preserve"> and Hurd (2018)</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JAPB</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FMCG (health and beauty)</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Internationalizing firms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Entry strategy and the use of digital media platforms</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2a-5c</w:t>
            </w:r>
          </w:p>
        </w:tc>
      </w:tr>
      <w:tr w:rsidR="00001EEC" w:rsidRPr="005676C7" w:rsidTr="00BA296C">
        <w:trPr>
          <w:trHeight w:val="242"/>
        </w:trPr>
        <w:tc>
          <w:tcPr>
            <w:cnfStyle w:val="001000000000" w:firstRow="0" w:lastRow="0" w:firstColumn="1" w:lastColumn="0" w:oddVBand="0" w:evenVBand="0" w:oddHBand="0" w:evenHBand="0" w:firstRowFirstColumn="0" w:firstRowLastColumn="0" w:lastRowFirstColumn="0" w:lastRowLastColumn="0"/>
            <w:tcW w:w="567" w:type="dxa"/>
          </w:tcPr>
          <w:p w:rsidR="00001EEC" w:rsidRPr="005676C7" w:rsidRDefault="00001EEC" w:rsidP="00001EEC">
            <w:pPr>
              <w:widowControl w:val="0"/>
              <w:spacing w:line="240" w:lineRule="auto"/>
              <w:rPr>
                <w:b w:val="0"/>
                <w:sz w:val="13"/>
                <w:szCs w:val="13"/>
                <w:lang w:val="en-AU"/>
              </w:rPr>
            </w:pPr>
            <w:r>
              <w:rPr>
                <w:b w:val="0"/>
                <w:sz w:val="13"/>
                <w:szCs w:val="13"/>
                <w:lang w:val="en-AU"/>
              </w:rPr>
              <w:t>95</w:t>
            </w:r>
          </w:p>
        </w:tc>
        <w:tc>
          <w:tcPr>
            <w:tcW w:w="24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Sadeghi et al. (2018)</w:t>
            </w:r>
          </w:p>
        </w:tc>
        <w:tc>
          <w:tcPr>
            <w:tcW w:w="85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ISBJ</w:t>
            </w:r>
          </w:p>
        </w:tc>
        <w:tc>
          <w:tcPr>
            <w:tcW w:w="1984"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w:t>
            </w:r>
          </w:p>
        </w:tc>
        <w:tc>
          <w:tcPr>
            <w:tcW w:w="1985"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International new ventures</w:t>
            </w:r>
          </w:p>
        </w:tc>
        <w:tc>
          <w:tcPr>
            <w:tcW w:w="4110"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Relationship between post entry speed and performance</w:t>
            </w:r>
          </w:p>
        </w:tc>
        <w:tc>
          <w:tcPr>
            <w:tcW w:w="1701" w:type="dxa"/>
          </w:tcPr>
          <w:p w:rsidR="00001EEC" w:rsidRPr="005676C7" w:rsidRDefault="00001EEC" w:rsidP="00001EEC">
            <w:pPr>
              <w:widowControl w:val="0"/>
              <w:spacing w:line="240" w:lineRule="auto"/>
              <w:cnfStyle w:val="000000000000" w:firstRow="0" w:lastRow="0" w:firstColumn="0" w:lastColumn="0" w:oddVBand="0" w:evenVBand="0" w:oddHBand="0" w:evenHBand="0" w:firstRowFirstColumn="0" w:firstRowLastColumn="0" w:lastRowFirstColumn="0" w:lastRowLastColumn="0"/>
              <w:rPr>
                <w:sz w:val="13"/>
                <w:szCs w:val="13"/>
                <w:lang w:val="en-AU"/>
              </w:rPr>
            </w:pPr>
            <w:r w:rsidRPr="005676C7">
              <w:rPr>
                <w:sz w:val="13"/>
                <w:szCs w:val="13"/>
                <w:lang w:val="en-AU"/>
              </w:rPr>
              <w:t>5c - 6a,b</w:t>
            </w:r>
          </w:p>
        </w:tc>
      </w:tr>
    </w:tbl>
    <w:p w:rsidR="005335B0" w:rsidRDefault="00E46102" w:rsidP="00E46102">
      <w:pPr>
        <w:spacing w:line="240" w:lineRule="auto"/>
        <w:rPr>
          <w:rFonts w:eastAsia="Calibri"/>
          <w:sz w:val="12"/>
          <w:szCs w:val="12"/>
          <w:lang w:val="en-AU" w:eastAsia="en-US"/>
        </w:rPr>
      </w:pPr>
      <w:r w:rsidRPr="00E46102">
        <w:rPr>
          <w:rFonts w:eastAsia="Calibri"/>
          <w:sz w:val="12"/>
          <w:szCs w:val="12"/>
          <w:lang w:val="en-AU" w:eastAsia="en-US"/>
        </w:rPr>
        <w:t>Asia Pacific Journal of Management (APJM), Asia Pacific Journal of Marketing and Logistics (APJML), Australasian Journal of Regional Studies (AJRS), British Food Journal (BFJ), Cross Cultural Management (CCM), Entrepreneurship and Regional Development (ERD), European Business Review (EBR), Economic Geography (EG), European Journal of Marketing (EJM), Industrial Marketing Management (IMM), International Business Review (IBR), International Journal of Human Resources Management (IJHRM),</w:t>
      </w:r>
      <w:r w:rsidRPr="00E46102">
        <w:rPr>
          <w:sz w:val="12"/>
          <w:szCs w:val="12"/>
          <w:lang w:val="en-AU" w:eastAsia="en-US"/>
        </w:rPr>
        <w:t xml:space="preserve"> </w:t>
      </w:r>
      <w:r w:rsidR="00AA0656">
        <w:rPr>
          <w:sz w:val="12"/>
          <w:szCs w:val="12"/>
          <w:lang w:val="en-AU" w:eastAsia="en-US"/>
        </w:rPr>
        <w:t xml:space="preserve">International Journal of Entrepreneurship and Innovation (IJEI), </w:t>
      </w:r>
      <w:r w:rsidRPr="00E46102">
        <w:rPr>
          <w:rFonts w:eastAsia="Calibri"/>
          <w:sz w:val="12"/>
          <w:szCs w:val="12"/>
          <w:lang w:val="en-AU" w:eastAsia="en-US"/>
        </w:rPr>
        <w:t>International Journal of Production Research (IJPR), International Marketing Review (IMR), International Small Business Journal (ISBJ), Journal of Asia-Pacific Business Studies (JAPBS), Journal of Asia Pacific Marketing (JAPM), Journal of Enterprising Communities (JEC), Journal of Euro Marketing (JEuroM), Journal of Global Marketing (JGM), Journal of International Business and Economy (JIBE), Journal of International Business Studies (JIBS), Journal of International Entrepreneurship (JIEnt), Journal of International Food and Agribusiness Marketing (JIFAM), Journal of International Management (JIMgt), Journal of International Marketing (JIMktg), Journal of Small Business and Enterprise Development (JSBED), Journal of Small Business and Entrepreneurship (JSBE), Journal of Small Business Management (JSBM), Journal of Strategic Marketing (JSM), Journal of World Business (JWB), Marketing Intelligence and Planning (MIP), Management International Review (MIR), Management Research Review (MRR), Research in Global Strategic Management (RGSM), Review of International Business and Strategy (RIBS), Regional Studies (RS), Small Enterprise Research (SER).</w:t>
      </w:r>
    </w:p>
    <w:p w:rsidR="00DB55E0" w:rsidRPr="00DB55E0" w:rsidRDefault="00DB55E0" w:rsidP="00DB55E0">
      <w:pPr>
        <w:keepNext/>
        <w:spacing w:line="240" w:lineRule="auto"/>
        <w:rPr>
          <w:rFonts w:eastAsia="Calibri"/>
          <w:b/>
          <w:iCs/>
          <w:sz w:val="18"/>
          <w:szCs w:val="18"/>
          <w:lang w:val="en-NZ" w:eastAsia="en-US"/>
        </w:rPr>
        <w:sectPr w:rsidR="00DB55E0" w:rsidRPr="00DB55E0" w:rsidSect="005335B0">
          <w:pgSz w:w="15840" w:h="12240" w:orient="landscape" w:code="1"/>
          <w:pgMar w:top="1440" w:right="1440" w:bottom="1440" w:left="1440" w:header="709" w:footer="709" w:gutter="0"/>
          <w:cols w:space="708"/>
          <w:docGrid w:linePitch="360"/>
        </w:sectPr>
      </w:pPr>
      <w:bookmarkStart w:id="0" w:name="_GoBack"/>
      <w:bookmarkEnd w:id="0"/>
    </w:p>
    <w:p w:rsidR="00DB55E0" w:rsidRPr="00DB55E0" w:rsidRDefault="00DB55E0" w:rsidP="00DB55E0">
      <w:pPr>
        <w:keepNext/>
        <w:spacing w:line="240" w:lineRule="auto"/>
        <w:rPr>
          <w:rFonts w:eastAsia="Calibri"/>
          <w:iCs/>
          <w:sz w:val="18"/>
          <w:szCs w:val="18"/>
          <w:lang w:val="en-NZ" w:eastAsia="en-US"/>
        </w:rPr>
      </w:pPr>
      <w:r w:rsidRPr="00DB55E0">
        <w:rPr>
          <w:rFonts w:eastAsia="Calibri"/>
          <w:b/>
          <w:iCs/>
          <w:sz w:val="18"/>
          <w:szCs w:val="18"/>
          <w:lang w:val="en-NZ" w:eastAsia="en-US"/>
        </w:rPr>
        <w:t>Appendix B</w:t>
      </w:r>
      <w:r w:rsidRPr="00DB55E0">
        <w:rPr>
          <w:rFonts w:eastAsia="Calibri"/>
          <w:iCs/>
          <w:sz w:val="18"/>
          <w:szCs w:val="18"/>
          <w:lang w:val="en-NZ" w:eastAsia="en-US"/>
        </w:rPr>
        <w:t xml:space="preserve">: A Digest of </w:t>
      </w:r>
      <w:r w:rsidRPr="00DB55E0">
        <w:rPr>
          <w:rFonts w:eastAsia="Calibri"/>
          <w:i/>
          <w:iCs/>
          <w:sz w:val="18"/>
          <w:szCs w:val="18"/>
          <w:lang w:val="en-NZ" w:eastAsia="en-US"/>
        </w:rPr>
        <w:t>Export Growth 2012</w:t>
      </w:r>
      <w:r w:rsidRPr="00DB55E0">
        <w:rPr>
          <w:rFonts w:eastAsia="Calibri"/>
          <w:iCs/>
          <w:sz w:val="18"/>
          <w:szCs w:val="18"/>
          <w:lang w:val="en-NZ" w:eastAsia="en-US"/>
        </w:rPr>
        <w:t xml:space="preserve"> and </w:t>
      </w:r>
      <w:r w:rsidRPr="00DB55E0">
        <w:rPr>
          <w:rFonts w:eastAsia="Calibri"/>
          <w:i/>
          <w:iCs/>
          <w:sz w:val="18"/>
          <w:szCs w:val="18"/>
          <w:lang w:val="en-NZ" w:eastAsia="en-US"/>
        </w:rPr>
        <w:t>Trade Agenda 2030</w:t>
      </w:r>
      <w:r w:rsidRPr="00DB55E0">
        <w:rPr>
          <w:rFonts w:eastAsia="Calibri"/>
          <w:iCs/>
          <w:sz w:val="18"/>
          <w:szCs w:val="18"/>
          <w:lang w:val="en-NZ" w:eastAsia="en-US"/>
        </w:rPr>
        <w:t xml:space="preserve"> programmes</w:t>
      </w:r>
    </w:p>
    <w:tbl>
      <w:tblPr>
        <w:tblStyle w:val="GridTable1Light4"/>
        <w:tblW w:w="9493" w:type="dxa"/>
        <w:tblLayout w:type="fixed"/>
        <w:tblLook w:val="04A0" w:firstRow="1" w:lastRow="0" w:firstColumn="1" w:lastColumn="0" w:noHBand="0" w:noVBand="1"/>
      </w:tblPr>
      <w:tblGrid>
        <w:gridCol w:w="236"/>
        <w:gridCol w:w="1602"/>
        <w:gridCol w:w="5387"/>
        <w:gridCol w:w="2268"/>
      </w:tblGrid>
      <w:tr w:rsidR="00DB55E0" w:rsidRPr="00DB55E0" w:rsidTr="00DB55E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36" w:type="dxa"/>
          </w:tcPr>
          <w:p w:rsidR="00DB55E0" w:rsidRPr="00DB55E0" w:rsidRDefault="00DB55E0" w:rsidP="00DB55E0">
            <w:pPr>
              <w:spacing w:line="240" w:lineRule="auto"/>
              <w:rPr>
                <w:rFonts w:ascii="Times New Roman" w:hAnsi="Times New Roman"/>
                <w:color w:val="000000"/>
                <w:sz w:val="18"/>
                <w:szCs w:val="18"/>
                <w:lang w:eastAsia="en-NZ"/>
              </w:rPr>
            </w:pPr>
          </w:p>
        </w:tc>
        <w:tc>
          <w:tcPr>
            <w:tcW w:w="1602" w:type="dxa"/>
            <w:noWrap/>
            <w:hideMark/>
          </w:tcPr>
          <w:p w:rsidR="00DB55E0" w:rsidRPr="00DB55E0" w:rsidRDefault="00DB55E0" w:rsidP="00DB55E0">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Primary Strategy*</w:t>
            </w:r>
          </w:p>
        </w:tc>
        <w:tc>
          <w:tcPr>
            <w:tcW w:w="5387" w:type="dxa"/>
            <w:noWrap/>
            <w:hideMark/>
          </w:tcPr>
          <w:p w:rsidR="00DB55E0" w:rsidRPr="00DB55E0" w:rsidRDefault="00DB55E0" w:rsidP="00DB55E0">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Enabling Strategy</w:t>
            </w:r>
          </w:p>
        </w:tc>
        <w:tc>
          <w:tcPr>
            <w:tcW w:w="2268" w:type="dxa"/>
          </w:tcPr>
          <w:p w:rsidR="00DB55E0" w:rsidRPr="00DB55E0" w:rsidRDefault="00DB55E0" w:rsidP="00DB55E0">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Agency in Charge#</w:t>
            </w:r>
          </w:p>
        </w:tc>
      </w:tr>
      <w:tr w:rsidR="00DB55E0" w:rsidRPr="00DB55E0" w:rsidTr="00DB55E0">
        <w:trPr>
          <w:trHeight w:val="113"/>
        </w:trPr>
        <w:tc>
          <w:tcPr>
            <w:cnfStyle w:val="001000000000" w:firstRow="0" w:lastRow="0" w:firstColumn="1" w:lastColumn="0" w:oddVBand="0" w:evenVBand="0" w:oddHBand="0" w:evenHBand="0" w:firstRowFirstColumn="0" w:firstRowLastColumn="0" w:lastRowFirstColumn="0" w:lastRowLastColumn="0"/>
            <w:tcW w:w="236" w:type="dxa"/>
          </w:tcPr>
          <w:p w:rsidR="00DB55E0" w:rsidRPr="00DB55E0" w:rsidRDefault="00DB55E0" w:rsidP="00DB55E0">
            <w:pPr>
              <w:spacing w:line="240" w:lineRule="auto"/>
              <w:rPr>
                <w:rFonts w:ascii="Times New Roman" w:hAnsi="Times New Roman"/>
                <w:color w:val="000000"/>
                <w:sz w:val="18"/>
                <w:szCs w:val="18"/>
                <w:lang w:eastAsia="en-NZ"/>
              </w:rPr>
            </w:pPr>
            <w:r w:rsidRPr="00DB55E0">
              <w:rPr>
                <w:rFonts w:ascii="Times New Roman" w:hAnsi="Times New Roman"/>
                <w:color w:val="000000"/>
                <w:sz w:val="18"/>
                <w:szCs w:val="18"/>
                <w:lang w:eastAsia="en-NZ"/>
              </w:rPr>
              <w:t>1</w:t>
            </w:r>
          </w:p>
        </w:tc>
        <w:tc>
          <w:tcPr>
            <w:tcW w:w="1602" w:type="dxa"/>
            <w:noWrap/>
          </w:tcPr>
          <w:p w:rsidR="00DB55E0" w:rsidRPr="00DB55E0" w:rsidRDefault="00DB55E0" w:rsidP="00DB55E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lang w:eastAsia="en-NZ"/>
              </w:rPr>
            </w:pPr>
            <w:r w:rsidRPr="00DB55E0">
              <w:rPr>
                <w:rFonts w:ascii="Times New Roman" w:hAnsi="Times New Roman"/>
                <w:color w:val="000000"/>
                <w:sz w:val="20"/>
                <w:szCs w:val="20"/>
                <w:lang w:eastAsia="en-NZ"/>
              </w:rPr>
              <w:t>Developing a compelling New Zealand Story</w:t>
            </w:r>
          </w:p>
        </w:tc>
        <w:tc>
          <w:tcPr>
            <w:tcW w:w="5387" w:type="dxa"/>
            <w:noWrap/>
          </w:tcPr>
          <w:p w:rsidR="00DB55E0" w:rsidRPr="00DB55E0" w:rsidRDefault="00DB55E0" w:rsidP="00DB55E0">
            <w:pPr>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Developing a story which resonates with most exporters and export markets</w:t>
            </w:r>
          </w:p>
          <w:p w:rsidR="00DB55E0" w:rsidRPr="00DB55E0" w:rsidRDefault="00DB55E0" w:rsidP="00DB55E0">
            <w:pPr>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Developing a toolkit of elements to communicate the story</w:t>
            </w:r>
          </w:p>
          <w:p w:rsidR="00DB55E0" w:rsidRPr="00DB55E0" w:rsidRDefault="00DB55E0" w:rsidP="00DB55E0">
            <w:pPr>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Encourage use of New Zealand branding by private sector</w:t>
            </w:r>
          </w:p>
        </w:tc>
        <w:tc>
          <w:tcPr>
            <w:tcW w:w="2268" w:type="dxa"/>
          </w:tcPr>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NZTE, NZ (TNZ), TPK</w:t>
            </w:r>
          </w:p>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p>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p>
        </w:tc>
      </w:tr>
      <w:tr w:rsidR="00DB55E0" w:rsidRPr="00DB55E0" w:rsidTr="00DB55E0">
        <w:trPr>
          <w:trHeight w:val="113"/>
        </w:trPr>
        <w:tc>
          <w:tcPr>
            <w:cnfStyle w:val="001000000000" w:firstRow="0" w:lastRow="0" w:firstColumn="1" w:lastColumn="0" w:oddVBand="0" w:evenVBand="0" w:oddHBand="0" w:evenHBand="0" w:firstRowFirstColumn="0" w:firstRowLastColumn="0" w:lastRowFirstColumn="0" w:lastRowLastColumn="0"/>
            <w:tcW w:w="236" w:type="dxa"/>
          </w:tcPr>
          <w:p w:rsidR="00DB55E0" w:rsidRPr="00DB55E0" w:rsidRDefault="00DB55E0" w:rsidP="00DB55E0">
            <w:pPr>
              <w:spacing w:line="240" w:lineRule="auto"/>
              <w:rPr>
                <w:rFonts w:ascii="Times New Roman" w:hAnsi="Times New Roman"/>
                <w:color w:val="000000"/>
                <w:sz w:val="18"/>
                <w:szCs w:val="18"/>
                <w:lang w:eastAsia="en-NZ"/>
              </w:rPr>
            </w:pPr>
            <w:r w:rsidRPr="00DB55E0">
              <w:rPr>
                <w:rFonts w:ascii="Times New Roman" w:hAnsi="Times New Roman"/>
                <w:color w:val="000000"/>
                <w:sz w:val="18"/>
                <w:szCs w:val="18"/>
                <w:lang w:eastAsia="en-NZ"/>
              </w:rPr>
              <w:t>2</w:t>
            </w:r>
          </w:p>
        </w:tc>
        <w:tc>
          <w:tcPr>
            <w:tcW w:w="1602" w:type="dxa"/>
            <w:noWrap/>
          </w:tcPr>
          <w:p w:rsidR="00DB55E0" w:rsidRPr="00DB55E0" w:rsidRDefault="00DB55E0" w:rsidP="00DB55E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lang w:eastAsia="en-NZ"/>
              </w:rPr>
            </w:pPr>
            <w:r w:rsidRPr="00DB55E0">
              <w:rPr>
                <w:rFonts w:ascii="Times New Roman" w:hAnsi="Times New Roman"/>
                <w:color w:val="000000"/>
                <w:sz w:val="20"/>
                <w:szCs w:val="20"/>
                <w:lang w:eastAsia="en-NZ"/>
              </w:rPr>
              <w:t>Improve market access</w:t>
            </w:r>
          </w:p>
        </w:tc>
        <w:tc>
          <w:tcPr>
            <w:tcW w:w="5387" w:type="dxa"/>
            <w:noWrap/>
          </w:tcPr>
          <w:p w:rsidR="00DB55E0" w:rsidRPr="00DB55E0" w:rsidRDefault="00DB55E0" w:rsidP="00DB55E0">
            <w:pPr>
              <w:numPr>
                <w:ilvl w:val="0"/>
                <w:numId w:val="4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Covering 95% of exports with FTAs by 2030</w:t>
            </w:r>
          </w:p>
          <w:p w:rsidR="00DB55E0" w:rsidRPr="00DB55E0" w:rsidRDefault="00DB55E0" w:rsidP="00DB55E0">
            <w:pPr>
              <w:numPr>
                <w:ilvl w:val="0"/>
                <w:numId w:val="46"/>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Accede to government procurement agreement (GPA)</w:t>
            </w:r>
          </w:p>
        </w:tc>
        <w:tc>
          <w:tcPr>
            <w:tcW w:w="2268" w:type="dxa"/>
          </w:tcPr>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MFAT, NZTE</w:t>
            </w:r>
          </w:p>
        </w:tc>
      </w:tr>
      <w:tr w:rsidR="00DB55E0" w:rsidRPr="00DB55E0" w:rsidTr="00DB55E0">
        <w:trPr>
          <w:trHeight w:val="113"/>
        </w:trPr>
        <w:tc>
          <w:tcPr>
            <w:cnfStyle w:val="001000000000" w:firstRow="0" w:lastRow="0" w:firstColumn="1" w:lastColumn="0" w:oddVBand="0" w:evenVBand="0" w:oddHBand="0" w:evenHBand="0" w:firstRowFirstColumn="0" w:firstRowLastColumn="0" w:lastRowFirstColumn="0" w:lastRowLastColumn="0"/>
            <w:tcW w:w="236" w:type="dxa"/>
          </w:tcPr>
          <w:p w:rsidR="00DB55E0" w:rsidRPr="00DB55E0" w:rsidRDefault="00DB55E0" w:rsidP="00DB55E0">
            <w:pPr>
              <w:spacing w:line="240" w:lineRule="auto"/>
              <w:rPr>
                <w:rFonts w:ascii="Times New Roman" w:hAnsi="Times New Roman"/>
                <w:color w:val="000000"/>
                <w:sz w:val="18"/>
                <w:szCs w:val="18"/>
                <w:lang w:eastAsia="en-NZ"/>
              </w:rPr>
            </w:pPr>
            <w:r w:rsidRPr="00DB55E0">
              <w:rPr>
                <w:rFonts w:ascii="Times New Roman" w:hAnsi="Times New Roman"/>
                <w:color w:val="000000"/>
                <w:sz w:val="18"/>
                <w:szCs w:val="18"/>
                <w:lang w:eastAsia="en-NZ"/>
              </w:rPr>
              <w:t>3</w:t>
            </w:r>
          </w:p>
        </w:tc>
        <w:tc>
          <w:tcPr>
            <w:tcW w:w="1602" w:type="dxa"/>
            <w:noWrap/>
          </w:tcPr>
          <w:p w:rsidR="00DB55E0" w:rsidRPr="00DB55E0" w:rsidRDefault="00DB55E0" w:rsidP="00DB55E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lang w:eastAsia="en-NZ"/>
              </w:rPr>
            </w:pPr>
            <w:r w:rsidRPr="00DB55E0">
              <w:rPr>
                <w:rFonts w:ascii="Times New Roman" w:hAnsi="Times New Roman"/>
                <w:color w:val="000000"/>
                <w:sz w:val="20"/>
                <w:szCs w:val="20"/>
                <w:lang w:eastAsia="en-NZ"/>
              </w:rPr>
              <w:t>Making it easier to Trade from New Zealand</w:t>
            </w:r>
          </w:p>
        </w:tc>
        <w:tc>
          <w:tcPr>
            <w:tcW w:w="5387" w:type="dxa"/>
            <w:noWrap/>
          </w:tcPr>
          <w:p w:rsidR="00DB55E0" w:rsidRPr="00DB55E0" w:rsidRDefault="00DB55E0" w:rsidP="00DB55E0">
            <w:pPr>
              <w:numPr>
                <w:ilvl w:val="0"/>
                <w:numId w:val="47"/>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Single trade window for importers and exporters</w:t>
            </w:r>
          </w:p>
          <w:p w:rsidR="00DB55E0" w:rsidRPr="00DB55E0" w:rsidRDefault="00DB55E0" w:rsidP="00DB55E0">
            <w:pPr>
              <w:numPr>
                <w:ilvl w:val="0"/>
                <w:numId w:val="47"/>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Upgrading customs and immigration systems</w:t>
            </w:r>
          </w:p>
          <w:p w:rsidR="00DB55E0" w:rsidRPr="00DB55E0" w:rsidRDefault="00DB55E0" w:rsidP="00DB55E0">
            <w:pPr>
              <w:numPr>
                <w:ilvl w:val="0"/>
                <w:numId w:val="47"/>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Enhance the functions, products/services of NZ Export Credit Office</w:t>
            </w:r>
          </w:p>
        </w:tc>
        <w:tc>
          <w:tcPr>
            <w:tcW w:w="2268" w:type="dxa"/>
          </w:tcPr>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Customs, MBIE, MFAT, MPI, NZTE, NZECO</w:t>
            </w:r>
          </w:p>
        </w:tc>
      </w:tr>
      <w:tr w:rsidR="00DB55E0" w:rsidRPr="00DB55E0" w:rsidTr="00DB55E0">
        <w:trPr>
          <w:trHeight w:val="113"/>
        </w:trPr>
        <w:tc>
          <w:tcPr>
            <w:cnfStyle w:val="001000000000" w:firstRow="0" w:lastRow="0" w:firstColumn="1" w:lastColumn="0" w:oddVBand="0" w:evenVBand="0" w:oddHBand="0" w:evenHBand="0" w:firstRowFirstColumn="0" w:firstRowLastColumn="0" w:lastRowFirstColumn="0" w:lastRowLastColumn="0"/>
            <w:tcW w:w="236" w:type="dxa"/>
          </w:tcPr>
          <w:p w:rsidR="00DB55E0" w:rsidRPr="00DB55E0" w:rsidRDefault="00DB55E0" w:rsidP="00DB55E0">
            <w:pPr>
              <w:spacing w:line="240" w:lineRule="auto"/>
              <w:rPr>
                <w:rFonts w:ascii="Times New Roman" w:hAnsi="Times New Roman"/>
                <w:color w:val="000000"/>
                <w:sz w:val="18"/>
                <w:szCs w:val="18"/>
                <w:lang w:eastAsia="en-NZ"/>
              </w:rPr>
            </w:pPr>
            <w:r w:rsidRPr="00DB55E0">
              <w:rPr>
                <w:rFonts w:ascii="Times New Roman" w:hAnsi="Times New Roman"/>
                <w:color w:val="000000"/>
                <w:sz w:val="18"/>
                <w:szCs w:val="18"/>
                <w:lang w:eastAsia="en-NZ"/>
              </w:rPr>
              <w:t>4</w:t>
            </w:r>
          </w:p>
        </w:tc>
        <w:tc>
          <w:tcPr>
            <w:tcW w:w="1602" w:type="dxa"/>
            <w:noWrap/>
          </w:tcPr>
          <w:p w:rsidR="00DB55E0" w:rsidRPr="00DB55E0" w:rsidRDefault="00DB55E0" w:rsidP="00DB55E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lang w:eastAsia="en-NZ"/>
              </w:rPr>
            </w:pPr>
            <w:r w:rsidRPr="00DB55E0">
              <w:rPr>
                <w:rFonts w:ascii="Times New Roman" w:hAnsi="Times New Roman"/>
                <w:color w:val="000000"/>
                <w:sz w:val="20"/>
                <w:szCs w:val="20"/>
                <w:lang w:eastAsia="en-NZ"/>
              </w:rPr>
              <w:t>Strengthening high value manufacturing and services</w:t>
            </w:r>
          </w:p>
        </w:tc>
        <w:tc>
          <w:tcPr>
            <w:tcW w:w="5387" w:type="dxa"/>
            <w:noWrap/>
          </w:tcPr>
          <w:p w:rsidR="00DB55E0" w:rsidRPr="00DB55E0" w:rsidRDefault="00DB55E0" w:rsidP="00DB55E0">
            <w:pPr>
              <w:numPr>
                <w:ilvl w:val="0"/>
                <w:numId w:val="49"/>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Encourage innovation to support high value manufacturing</w:t>
            </w:r>
          </w:p>
          <w:p w:rsidR="00DB55E0" w:rsidRPr="00DB55E0" w:rsidRDefault="00DB55E0" w:rsidP="00DB55E0">
            <w:pPr>
              <w:numPr>
                <w:ilvl w:val="0"/>
                <w:numId w:val="49"/>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Roll out Ultra-fast Broadband</w:t>
            </w:r>
          </w:p>
          <w:p w:rsidR="00DB55E0" w:rsidRPr="00DB55E0" w:rsidRDefault="00DB55E0" w:rsidP="00DB55E0">
            <w:pPr>
              <w:numPr>
                <w:ilvl w:val="0"/>
                <w:numId w:val="49"/>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Targeted support to grow international capabilities</w:t>
            </w:r>
          </w:p>
          <w:p w:rsidR="00DB55E0" w:rsidRPr="00DB55E0" w:rsidRDefault="00DB55E0" w:rsidP="00DB55E0">
            <w:pPr>
              <w:numPr>
                <w:ilvl w:val="0"/>
                <w:numId w:val="49"/>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Growing government to government exports</w:t>
            </w:r>
          </w:p>
        </w:tc>
        <w:tc>
          <w:tcPr>
            <w:tcW w:w="2268" w:type="dxa"/>
          </w:tcPr>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MBIE, MFAT, MPI, NZTE</w:t>
            </w:r>
          </w:p>
        </w:tc>
      </w:tr>
      <w:tr w:rsidR="00DB55E0" w:rsidRPr="00DB55E0" w:rsidTr="00DB55E0">
        <w:trPr>
          <w:trHeight w:val="113"/>
        </w:trPr>
        <w:tc>
          <w:tcPr>
            <w:cnfStyle w:val="001000000000" w:firstRow="0" w:lastRow="0" w:firstColumn="1" w:lastColumn="0" w:oddVBand="0" w:evenVBand="0" w:oddHBand="0" w:evenHBand="0" w:firstRowFirstColumn="0" w:firstRowLastColumn="0" w:lastRowFirstColumn="0" w:lastRowLastColumn="0"/>
            <w:tcW w:w="236" w:type="dxa"/>
          </w:tcPr>
          <w:p w:rsidR="00DB55E0" w:rsidRPr="00DB55E0" w:rsidRDefault="00DB55E0" w:rsidP="00DB55E0">
            <w:pPr>
              <w:spacing w:line="240" w:lineRule="auto"/>
              <w:rPr>
                <w:rFonts w:ascii="Times New Roman" w:hAnsi="Times New Roman"/>
                <w:color w:val="000000"/>
                <w:sz w:val="18"/>
                <w:szCs w:val="18"/>
                <w:lang w:eastAsia="en-NZ"/>
              </w:rPr>
            </w:pPr>
            <w:r w:rsidRPr="00DB55E0">
              <w:rPr>
                <w:rFonts w:ascii="Times New Roman" w:hAnsi="Times New Roman"/>
                <w:color w:val="000000"/>
                <w:sz w:val="18"/>
                <w:szCs w:val="18"/>
                <w:lang w:eastAsia="en-NZ"/>
              </w:rPr>
              <w:t>5</w:t>
            </w:r>
          </w:p>
        </w:tc>
        <w:tc>
          <w:tcPr>
            <w:tcW w:w="1602" w:type="dxa"/>
            <w:noWrap/>
          </w:tcPr>
          <w:p w:rsidR="00DB55E0" w:rsidRPr="00DB55E0" w:rsidRDefault="00DB55E0" w:rsidP="00DB55E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0"/>
                <w:szCs w:val="20"/>
                <w:lang w:eastAsia="en-NZ"/>
              </w:rPr>
            </w:pPr>
            <w:r w:rsidRPr="00DB55E0">
              <w:rPr>
                <w:rFonts w:ascii="Times New Roman" w:hAnsi="Times New Roman"/>
                <w:color w:val="000000"/>
                <w:sz w:val="20"/>
                <w:szCs w:val="20"/>
                <w:lang w:eastAsia="en-NZ"/>
              </w:rPr>
              <w:t>Helping businesses internationalize</w:t>
            </w:r>
          </w:p>
        </w:tc>
        <w:tc>
          <w:tcPr>
            <w:tcW w:w="5387" w:type="dxa"/>
            <w:noWrap/>
          </w:tcPr>
          <w:p w:rsidR="00DB55E0" w:rsidRPr="00DB55E0" w:rsidRDefault="00DB55E0" w:rsidP="00DB55E0">
            <w:pPr>
              <w:numPr>
                <w:ilvl w:val="0"/>
                <w:numId w:val="48"/>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Trade missions</w:t>
            </w:r>
          </w:p>
          <w:p w:rsidR="00DB55E0" w:rsidRPr="00DB55E0" w:rsidRDefault="00DB55E0" w:rsidP="00DB55E0">
            <w:pPr>
              <w:numPr>
                <w:ilvl w:val="0"/>
                <w:numId w:val="48"/>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Market development programmes and networks</w:t>
            </w:r>
          </w:p>
          <w:p w:rsidR="00DB55E0" w:rsidRPr="00DB55E0" w:rsidRDefault="00DB55E0" w:rsidP="00DB55E0">
            <w:pPr>
              <w:numPr>
                <w:ilvl w:val="0"/>
                <w:numId w:val="48"/>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Delivering knowledge to businesses</w:t>
            </w:r>
          </w:p>
          <w:p w:rsidR="00DB55E0" w:rsidRPr="00DB55E0" w:rsidRDefault="00DB55E0" w:rsidP="00DB55E0">
            <w:pPr>
              <w:numPr>
                <w:ilvl w:val="0"/>
                <w:numId w:val="48"/>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Growing Maori exports</w:t>
            </w:r>
          </w:p>
        </w:tc>
        <w:tc>
          <w:tcPr>
            <w:tcW w:w="2268" w:type="dxa"/>
          </w:tcPr>
          <w:p w:rsidR="00DB55E0" w:rsidRPr="00DB55E0" w:rsidRDefault="00DB55E0" w:rsidP="00DB55E0">
            <w:pPr>
              <w:spacing w:line="240" w:lineRule="auto"/>
              <w:ind w:left="567"/>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lang w:eastAsia="en-NZ"/>
              </w:rPr>
            </w:pPr>
            <w:r w:rsidRPr="00DB55E0">
              <w:rPr>
                <w:rFonts w:ascii="Times New Roman" w:hAnsi="Times New Roman"/>
                <w:color w:val="000000"/>
                <w:sz w:val="20"/>
                <w:szCs w:val="20"/>
                <w:lang w:eastAsia="en-NZ"/>
              </w:rPr>
              <w:t>MFAT, NZTE, TPK</w:t>
            </w:r>
          </w:p>
        </w:tc>
      </w:tr>
    </w:tbl>
    <w:p w:rsidR="00D15ADE" w:rsidRPr="00DB55E0" w:rsidRDefault="00DB55E0" w:rsidP="00DB55E0">
      <w:pPr>
        <w:spacing w:after="160" w:line="259" w:lineRule="auto"/>
        <w:rPr>
          <w:rFonts w:eastAsia="Calibri"/>
          <w:color w:val="FF0000"/>
          <w:sz w:val="22"/>
          <w:szCs w:val="22"/>
          <w:lang w:val="en-US" w:eastAsia="en-US"/>
        </w:rPr>
      </w:pPr>
      <w:r w:rsidRPr="00DB55E0">
        <w:rPr>
          <w:rFonts w:eastAsia="Calibri"/>
          <w:sz w:val="16"/>
          <w:szCs w:val="16"/>
          <w:lang w:val="en-NZ" w:eastAsia="en-US"/>
        </w:rPr>
        <w:t>*To allow for meaningful comparisons with literature International Education and Tourism are not included here. MBIE – Ministry of Business Innovation and Employment, MFAT - Ministry of Foreign Affairs and Trade, MPI – Ministry of Primary Industries, Customs - New Zealand Customs, NZECO – New Zealand Export Credit Office, NZTE – New Zealand Trade and Enterprise, TPK - Te Puni Kōk</w:t>
      </w:r>
    </w:p>
    <w:sectPr w:rsidR="00D15ADE" w:rsidRPr="00DB55E0" w:rsidSect="00DB55E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00" w:rsidRDefault="00A85600" w:rsidP="00AF2C92">
      <w:r>
        <w:separator/>
      </w:r>
    </w:p>
  </w:endnote>
  <w:endnote w:type="continuationSeparator" w:id="0">
    <w:p w:rsidR="00A85600" w:rsidRDefault="00A8560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9589"/>
      <w:docPartObj>
        <w:docPartGallery w:val="Page Numbers (Bottom of Page)"/>
        <w:docPartUnique/>
      </w:docPartObj>
    </w:sdtPr>
    <w:sdtEndPr>
      <w:rPr>
        <w:noProof/>
      </w:rPr>
    </w:sdtEndPr>
    <w:sdtContent>
      <w:p w:rsidR="005335B0" w:rsidRDefault="005335B0">
        <w:pPr>
          <w:pStyle w:val="Footer"/>
        </w:pPr>
        <w:r>
          <w:fldChar w:fldCharType="begin"/>
        </w:r>
        <w:r>
          <w:instrText xml:space="preserve"> PAGE   \* MERGEFORMAT </w:instrText>
        </w:r>
        <w:r>
          <w:fldChar w:fldCharType="separate"/>
        </w:r>
        <w:r w:rsidR="00A85600">
          <w:rPr>
            <w:noProof/>
          </w:rPr>
          <w:t>1</w:t>
        </w:r>
        <w:r>
          <w:rPr>
            <w:noProof/>
          </w:rPr>
          <w:fldChar w:fldCharType="end"/>
        </w:r>
      </w:p>
    </w:sdtContent>
  </w:sdt>
  <w:p w:rsidR="005335B0" w:rsidRDefault="0053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00" w:rsidRDefault="00A85600" w:rsidP="00AF2C92">
      <w:r>
        <w:separator/>
      </w:r>
    </w:p>
  </w:footnote>
  <w:footnote w:type="continuationSeparator" w:id="0">
    <w:p w:rsidR="00A85600" w:rsidRDefault="00A85600"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B0" w:rsidRDefault="005335B0" w:rsidP="005335B0">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3DB"/>
    <w:multiLevelType w:val="hybridMultilevel"/>
    <w:tmpl w:val="F0D48554"/>
    <w:lvl w:ilvl="0" w:tplc="5CF21BEE">
      <w:start w:val="1"/>
      <w:numFmt w:val="lowerLetter"/>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774CCB"/>
    <w:multiLevelType w:val="hybridMultilevel"/>
    <w:tmpl w:val="90B4B5E6"/>
    <w:lvl w:ilvl="0" w:tplc="C334411E">
      <w:start w:val="1"/>
      <w:numFmt w:val="lowerLetter"/>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CB57A4"/>
    <w:multiLevelType w:val="hybridMultilevel"/>
    <w:tmpl w:val="3174B84C"/>
    <w:lvl w:ilvl="0" w:tplc="EA44DC04">
      <w:start w:val="1"/>
      <w:numFmt w:val="lowerRoman"/>
      <w:suff w:val="nothing"/>
      <w:lvlText w:val="%1."/>
      <w:lvlJc w:val="right"/>
      <w:pPr>
        <w:ind w:left="397" w:firstLine="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15:restartNumberingAfterBreak="0">
    <w:nsid w:val="0FCB03BF"/>
    <w:multiLevelType w:val="hybridMultilevel"/>
    <w:tmpl w:val="E78A222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F33F1F"/>
    <w:multiLevelType w:val="hybridMultilevel"/>
    <w:tmpl w:val="9312AA06"/>
    <w:lvl w:ilvl="0" w:tplc="A4E20D40">
      <w:start w:val="1"/>
      <w:numFmt w:val="lowerRoman"/>
      <w:lvlText w:val="%1."/>
      <w:lvlJc w:val="right"/>
      <w:pPr>
        <w:ind w:left="397" w:hanging="37"/>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12CA01E9"/>
    <w:multiLevelType w:val="hybridMultilevel"/>
    <w:tmpl w:val="00865B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297487"/>
    <w:multiLevelType w:val="hybridMultilevel"/>
    <w:tmpl w:val="12CC9234"/>
    <w:lvl w:ilvl="0" w:tplc="F432BD62">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AE308B"/>
    <w:multiLevelType w:val="hybridMultilevel"/>
    <w:tmpl w:val="23865086"/>
    <w:lvl w:ilvl="0" w:tplc="278C7482">
      <w:start w:val="1"/>
      <w:numFmt w:val="lowerLetter"/>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36392B"/>
    <w:multiLevelType w:val="hybridMultilevel"/>
    <w:tmpl w:val="DBF25C88"/>
    <w:lvl w:ilvl="0" w:tplc="A9442D0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3E6A30"/>
    <w:multiLevelType w:val="hybridMultilevel"/>
    <w:tmpl w:val="991C41E4"/>
    <w:lvl w:ilvl="0" w:tplc="DE40BDFA">
      <w:start w:val="1"/>
      <w:numFmt w:val="lowerLetter"/>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58351B2"/>
    <w:multiLevelType w:val="hybridMultilevel"/>
    <w:tmpl w:val="BB9A9456"/>
    <w:lvl w:ilvl="0" w:tplc="569895A0">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132EE4"/>
    <w:multiLevelType w:val="hybridMultilevel"/>
    <w:tmpl w:val="F4BA3D2C"/>
    <w:lvl w:ilvl="0" w:tplc="43DE2D42">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9817335"/>
    <w:multiLevelType w:val="hybridMultilevel"/>
    <w:tmpl w:val="F99437E0"/>
    <w:lvl w:ilvl="0" w:tplc="F30E2B1C">
      <w:start w:val="1"/>
      <w:numFmt w:val="lowerLetter"/>
      <w:lvlText w:val="%1."/>
      <w:lvlJc w:val="left"/>
      <w:pPr>
        <w:ind w:left="360" w:hanging="360"/>
      </w:pPr>
      <w:rPr>
        <w:rFonts w:hint="default"/>
        <w:i/>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C336EF4"/>
    <w:multiLevelType w:val="hybridMultilevel"/>
    <w:tmpl w:val="4D842F58"/>
    <w:lvl w:ilvl="0" w:tplc="95CE64CC">
      <w:start w:val="1"/>
      <w:numFmt w:val="lowerLetter"/>
      <w:lvlText w:val="%1."/>
      <w:lvlJc w:val="lef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030CC4"/>
    <w:multiLevelType w:val="hybridMultilevel"/>
    <w:tmpl w:val="4538E840"/>
    <w:lvl w:ilvl="0" w:tplc="571E8336">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85695A"/>
    <w:multiLevelType w:val="hybridMultilevel"/>
    <w:tmpl w:val="ECA8AF0C"/>
    <w:lvl w:ilvl="0" w:tplc="158021BE">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4625458"/>
    <w:multiLevelType w:val="hybridMultilevel"/>
    <w:tmpl w:val="AAE6E15C"/>
    <w:lvl w:ilvl="0" w:tplc="CF381492">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6C6157C"/>
    <w:multiLevelType w:val="multilevel"/>
    <w:tmpl w:val="C70495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54E45"/>
    <w:multiLevelType w:val="hybridMultilevel"/>
    <w:tmpl w:val="10782708"/>
    <w:lvl w:ilvl="0" w:tplc="D4D45576">
      <w:start w:val="1"/>
      <w:numFmt w:val="lowerRoman"/>
      <w:lvlText w:val="%1."/>
      <w:lvlJc w:val="right"/>
      <w:pPr>
        <w:ind w:left="397" w:hanging="37"/>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0" w15:restartNumberingAfterBreak="0">
    <w:nsid w:val="3EF74A20"/>
    <w:multiLevelType w:val="hybridMultilevel"/>
    <w:tmpl w:val="5AC6D2C6"/>
    <w:lvl w:ilvl="0" w:tplc="F5D0B8CE">
      <w:start w:val="1"/>
      <w:numFmt w:val="lowerLetter"/>
      <w:lvlText w:val="%1."/>
      <w:lvlJc w:val="left"/>
      <w:pPr>
        <w:ind w:left="510" w:hanging="1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3735505"/>
    <w:multiLevelType w:val="hybridMultilevel"/>
    <w:tmpl w:val="060671DC"/>
    <w:lvl w:ilvl="0" w:tplc="327C34DA">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45A6AF8"/>
    <w:multiLevelType w:val="hybridMultilevel"/>
    <w:tmpl w:val="4D5E7116"/>
    <w:lvl w:ilvl="0" w:tplc="5C323FE2">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8326933"/>
    <w:multiLevelType w:val="hybridMultilevel"/>
    <w:tmpl w:val="14BE2B92"/>
    <w:lvl w:ilvl="0" w:tplc="18A8623C">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EED1707"/>
    <w:multiLevelType w:val="hybridMultilevel"/>
    <w:tmpl w:val="CEF668D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F0068B4"/>
    <w:multiLevelType w:val="multilevel"/>
    <w:tmpl w:val="FA80B6C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730CEF"/>
    <w:multiLevelType w:val="hybridMultilevel"/>
    <w:tmpl w:val="4BAA50BA"/>
    <w:lvl w:ilvl="0" w:tplc="4C9C5592">
      <w:start w:val="3"/>
      <w:numFmt w:val="decimal"/>
      <w:lvlText w:val="%1."/>
      <w:lvlJc w:val="left"/>
      <w:pPr>
        <w:ind w:left="397" w:hanging="39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01E90"/>
    <w:multiLevelType w:val="hybridMultilevel"/>
    <w:tmpl w:val="7FC8A41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127560F"/>
    <w:multiLevelType w:val="hybridMultilevel"/>
    <w:tmpl w:val="A7920CDA"/>
    <w:lvl w:ilvl="0" w:tplc="43DE2D42">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1C50531"/>
    <w:multiLevelType w:val="hybridMultilevel"/>
    <w:tmpl w:val="9BFA2EC6"/>
    <w:lvl w:ilvl="0" w:tplc="1409000F">
      <w:start w:val="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1D870DE"/>
    <w:multiLevelType w:val="hybridMultilevel"/>
    <w:tmpl w:val="D5B03D20"/>
    <w:lvl w:ilvl="0" w:tplc="877AB282">
      <w:start w:val="1"/>
      <w:numFmt w:val="lowerRoman"/>
      <w:lvlText w:val="%1."/>
      <w:lvlJc w:val="right"/>
      <w:pPr>
        <w:ind w:left="397" w:hanging="4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2" w15:restartNumberingAfterBreak="0">
    <w:nsid w:val="63987D2F"/>
    <w:multiLevelType w:val="hybridMultilevel"/>
    <w:tmpl w:val="3516ECC4"/>
    <w:lvl w:ilvl="0" w:tplc="E1BED620">
      <w:start w:val="1"/>
      <w:numFmt w:val="lowerLetter"/>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52633D1"/>
    <w:multiLevelType w:val="hybridMultilevel"/>
    <w:tmpl w:val="7E748590"/>
    <w:lvl w:ilvl="0" w:tplc="5C84B482">
      <w:start w:val="4"/>
      <w:numFmt w:val="decimal"/>
      <w:lvlText w:val="%1."/>
      <w:lvlJc w:val="lef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FE678F"/>
    <w:multiLevelType w:val="hybridMultilevel"/>
    <w:tmpl w:val="762619C6"/>
    <w:lvl w:ilvl="0" w:tplc="9DF42658">
      <w:start w:val="1"/>
      <w:numFmt w:val="lowerLetter"/>
      <w:lvlText w:val="%1."/>
      <w:lvlJc w:val="left"/>
      <w:pPr>
        <w:ind w:left="170" w:hanging="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8E616CC"/>
    <w:multiLevelType w:val="multilevel"/>
    <w:tmpl w:val="F1A4AE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C215B7"/>
    <w:multiLevelType w:val="hybridMultilevel"/>
    <w:tmpl w:val="0602DDE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F350214"/>
    <w:multiLevelType w:val="hybridMultilevel"/>
    <w:tmpl w:val="FE1AB3B6"/>
    <w:lvl w:ilvl="0" w:tplc="7C8A32EC">
      <w:start w:val="2"/>
      <w:numFmt w:val="decimal"/>
      <w:lvlText w:val="%1."/>
      <w:lvlJc w:val="left"/>
      <w:pPr>
        <w:ind w:left="397" w:hanging="39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3943AE3"/>
    <w:multiLevelType w:val="hybridMultilevel"/>
    <w:tmpl w:val="1598EB00"/>
    <w:lvl w:ilvl="0" w:tplc="18A8623C">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39A313F"/>
    <w:multiLevelType w:val="multilevel"/>
    <w:tmpl w:val="0EECF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F07BDF"/>
    <w:multiLevelType w:val="hybridMultilevel"/>
    <w:tmpl w:val="C04EEFD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5894AE3"/>
    <w:multiLevelType w:val="hybridMultilevel"/>
    <w:tmpl w:val="65BC67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0C775A"/>
    <w:multiLevelType w:val="multilevel"/>
    <w:tmpl w:val="2CA4E0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A47DF7"/>
    <w:multiLevelType w:val="hybridMultilevel"/>
    <w:tmpl w:val="FB6E4CEA"/>
    <w:lvl w:ilvl="0" w:tplc="FA22A7CE">
      <w:start w:val="1"/>
      <w:numFmt w:val="lowerRoman"/>
      <w:lvlText w:val="%1."/>
      <w:lvlJc w:val="right"/>
      <w:pPr>
        <w:ind w:left="397" w:hanging="3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9307CDA"/>
    <w:multiLevelType w:val="hybridMultilevel"/>
    <w:tmpl w:val="A654516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A6C4184"/>
    <w:multiLevelType w:val="hybridMultilevel"/>
    <w:tmpl w:val="A53EEE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CAA5C26"/>
    <w:multiLevelType w:val="multilevel"/>
    <w:tmpl w:val="E132D1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7"/>
  </w:num>
  <w:num w:numId="3">
    <w:abstractNumId w:val="41"/>
  </w:num>
  <w:num w:numId="4">
    <w:abstractNumId w:val="3"/>
  </w:num>
  <w:num w:numId="5">
    <w:abstractNumId w:val="5"/>
  </w:num>
  <w:num w:numId="6">
    <w:abstractNumId w:val="36"/>
  </w:num>
  <w:num w:numId="7">
    <w:abstractNumId w:val="15"/>
  </w:num>
  <w:num w:numId="8">
    <w:abstractNumId w:val="2"/>
  </w:num>
  <w:num w:numId="9">
    <w:abstractNumId w:val="43"/>
  </w:num>
  <w:num w:numId="10">
    <w:abstractNumId w:val="19"/>
  </w:num>
  <w:num w:numId="11">
    <w:abstractNumId w:val="33"/>
  </w:num>
  <w:num w:numId="12">
    <w:abstractNumId w:val="28"/>
  </w:num>
  <w:num w:numId="13">
    <w:abstractNumId w:val="28"/>
    <w:lvlOverride w:ilvl="0">
      <w:lvl w:ilvl="0" w:tplc="14090019">
        <w:start w:val="1"/>
        <w:numFmt w:val="lowerLetter"/>
        <w:lvlText w:val="%1."/>
        <w:lvlJc w:val="left"/>
        <w:pPr>
          <w:ind w:left="397" w:hanging="37"/>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14">
    <w:abstractNumId w:val="31"/>
  </w:num>
  <w:num w:numId="15">
    <w:abstractNumId w:val="29"/>
  </w:num>
  <w:num w:numId="16">
    <w:abstractNumId w:val="11"/>
  </w:num>
  <w:num w:numId="17">
    <w:abstractNumId w:val="22"/>
  </w:num>
  <w:num w:numId="18">
    <w:abstractNumId w:val="16"/>
  </w:num>
  <w:num w:numId="19">
    <w:abstractNumId w:val="23"/>
  </w:num>
  <w:num w:numId="20">
    <w:abstractNumId w:val="21"/>
  </w:num>
  <w:num w:numId="21">
    <w:abstractNumId w:val="13"/>
  </w:num>
  <w:num w:numId="22">
    <w:abstractNumId w:val="13"/>
    <w:lvlOverride w:ilvl="0">
      <w:lvl w:ilvl="0" w:tplc="95CE64CC">
        <w:start w:val="1"/>
        <w:numFmt w:val="lowerLetter"/>
        <w:lvlText w:val="%1."/>
        <w:lvlJc w:val="left"/>
        <w:pPr>
          <w:ind w:left="397" w:hanging="37"/>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23">
    <w:abstractNumId w:val="6"/>
  </w:num>
  <w:num w:numId="24">
    <w:abstractNumId w:val="14"/>
  </w:num>
  <w:num w:numId="25">
    <w:abstractNumId w:val="12"/>
  </w:num>
  <w:num w:numId="26">
    <w:abstractNumId w:val="8"/>
  </w:num>
  <w:num w:numId="27">
    <w:abstractNumId w:val="10"/>
  </w:num>
  <w:num w:numId="28">
    <w:abstractNumId w:val="40"/>
  </w:num>
  <w:num w:numId="29">
    <w:abstractNumId w:val="4"/>
  </w:num>
  <w:num w:numId="30">
    <w:abstractNumId w:val="44"/>
  </w:num>
  <w:num w:numId="31">
    <w:abstractNumId w:val="34"/>
  </w:num>
  <w:num w:numId="32">
    <w:abstractNumId w:val="38"/>
  </w:num>
  <w:num w:numId="33">
    <w:abstractNumId w:val="26"/>
  </w:num>
  <w:num w:numId="34">
    <w:abstractNumId w:val="37"/>
  </w:num>
  <w:num w:numId="35">
    <w:abstractNumId w:val="20"/>
  </w:num>
  <w:num w:numId="36">
    <w:abstractNumId w:val="39"/>
  </w:num>
  <w:num w:numId="37">
    <w:abstractNumId w:val="35"/>
  </w:num>
  <w:num w:numId="38">
    <w:abstractNumId w:val="45"/>
  </w:num>
  <w:num w:numId="39">
    <w:abstractNumId w:val="24"/>
  </w:num>
  <w:num w:numId="40">
    <w:abstractNumId w:val="30"/>
  </w:num>
  <w:num w:numId="41">
    <w:abstractNumId w:val="46"/>
  </w:num>
  <w:num w:numId="42">
    <w:abstractNumId w:val="42"/>
  </w:num>
  <w:num w:numId="43">
    <w:abstractNumId w:val="17"/>
  </w:num>
  <w:num w:numId="44">
    <w:abstractNumId w:val="25"/>
  </w:num>
  <w:num w:numId="45">
    <w:abstractNumId w:val="32"/>
  </w:num>
  <w:num w:numId="46">
    <w:abstractNumId w:val="7"/>
  </w:num>
  <w:num w:numId="47">
    <w:abstractNumId w:val="0"/>
  </w:num>
  <w:num w:numId="48">
    <w:abstractNumId w:val="1"/>
  </w:num>
  <w:num w:numId="4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39"/>
    <w:rsid w:val="00000E2E"/>
    <w:rsid w:val="00001899"/>
    <w:rsid w:val="00001D27"/>
    <w:rsid w:val="00001D57"/>
    <w:rsid w:val="00001EEC"/>
    <w:rsid w:val="00002E80"/>
    <w:rsid w:val="0000440D"/>
    <w:rsid w:val="000049AD"/>
    <w:rsid w:val="00004F3F"/>
    <w:rsid w:val="00005F66"/>
    <w:rsid w:val="00006461"/>
    <w:rsid w:val="0000681B"/>
    <w:rsid w:val="000106A8"/>
    <w:rsid w:val="00012625"/>
    <w:rsid w:val="00012AE7"/>
    <w:rsid w:val="00013070"/>
    <w:rsid w:val="000133C0"/>
    <w:rsid w:val="00014108"/>
    <w:rsid w:val="00014C4E"/>
    <w:rsid w:val="00015EBE"/>
    <w:rsid w:val="00016F85"/>
    <w:rsid w:val="00017107"/>
    <w:rsid w:val="00017C30"/>
    <w:rsid w:val="000202E2"/>
    <w:rsid w:val="00020AAC"/>
    <w:rsid w:val="00022441"/>
    <w:rsid w:val="0002261E"/>
    <w:rsid w:val="00024839"/>
    <w:rsid w:val="000248C7"/>
    <w:rsid w:val="00026569"/>
    <w:rsid w:val="00026871"/>
    <w:rsid w:val="0002701A"/>
    <w:rsid w:val="000271F4"/>
    <w:rsid w:val="00030FAD"/>
    <w:rsid w:val="0003210B"/>
    <w:rsid w:val="00032B16"/>
    <w:rsid w:val="00033029"/>
    <w:rsid w:val="00033E57"/>
    <w:rsid w:val="00037A98"/>
    <w:rsid w:val="00040B66"/>
    <w:rsid w:val="0004122A"/>
    <w:rsid w:val="000412B7"/>
    <w:rsid w:val="00041AAC"/>
    <w:rsid w:val="000427FB"/>
    <w:rsid w:val="0004455E"/>
    <w:rsid w:val="000466CD"/>
    <w:rsid w:val="00046CCF"/>
    <w:rsid w:val="0004729F"/>
    <w:rsid w:val="00047C76"/>
    <w:rsid w:val="00047CB5"/>
    <w:rsid w:val="000506AE"/>
    <w:rsid w:val="000508D5"/>
    <w:rsid w:val="00051FAA"/>
    <w:rsid w:val="0005729F"/>
    <w:rsid w:val="000572A9"/>
    <w:rsid w:val="00061325"/>
    <w:rsid w:val="00061BC2"/>
    <w:rsid w:val="0006230C"/>
    <w:rsid w:val="00065362"/>
    <w:rsid w:val="00067DB1"/>
    <w:rsid w:val="00067FC3"/>
    <w:rsid w:val="00071369"/>
    <w:rsid w:val="00071840"/>
    <w:rsid w:val="0007312F"/>
    <w:rsid w:val="000733AC"/>
    <w:rsid w:val="000737F1"/>
    <w:rsid w:val="0007382E"/>
    <w:rsid w:val="0007408F"/>
    <w:rsid w:val="00074416"/>
    <w:rsid w:val="000745AE"/>
    <w:rsid w:val="00074B81"/>
    <w:rsid w:val="00074D22"/>
    <w:rsid w:val="00075081"/>
    <w:rsid w:val="0007528A"/>
    <w:rsid w:val="00076408"/>
    <w:rsid w:val="00076B8B"/>
    <w:rsid w:val="00077131"/>
    <w:rsid w:val="00080739"/>
    <w:rsid w:val="00080E48"/>
    <w:rsid w:val="000811AB"/>
    <w:rsid w:val="00082CEC"/>
    <w:rsid w:val="00083C5F"/>
    <w:rsid w:val="00084290"/>
    <w:rsid w:val="00084695"/>
    <w:rsid w:val="00084E10"/>
    <w:rsid w:val="00085003"/>
    <w:rsid w:val="000857E3"/>
    <w:rsid w:val="0008616A"/>
    <w:rsid w:val="00086542"/>
    <w:rsid w:val="00087200"/>
    <w:rsid w:val="000877AB"/>
    <w:rsid w:val="0009172C"/>
    <w:rsid w:val="00091B3F"/>
    <w:rsid w:val="00091F59"/>
    <w:rsid w:val="00092015"/>
    <w:rsid w:val="000928C8"/>
    <w:rsid w:val="000930EC"/>
    <w:rsid w:val="00093D3D"/>
    <w:rsid w:val="000947C3"/>
    <w:rsid w:val="00094EC4"/>
    <w:rsid w:val="00095E30"/>
    <w:rsid w:val="00095E61"/>
    <w:rsid w:val="000966C1"/>
    <w:rsid w:val="000970AC"/>
    <w:rsid w:val="000A030B"/>
    <w:rsid w:val="000A1167"/>
    <w:rsid w:val="000A3E0B"/>
    <w:rsid w:val="000A4428"/>
    <w:rsid w:val="000A44B2"/>
    <w:rsid w:val="000A4FAF"/>
    <w:rsid w:val="000A5450"/>
    <w:rsid w:val="000A5BFE"/>
    <w:rsid w:val="000A5C4A"/>
    <w:rsid w:val="000A6AFC"/>
    <w:rsid w:val="000A6D40"/>
    <w:rsid w:val="000A6E83"/>
    <w:rsid w:val="000A7BC3"/>
    <w:rsid w:val="000A7D99"/>
    <w:rsid w:val="000B03E2"/>
    <w:rsid w:val="000B1661"/>
    <w:rsid w:val="000B1F0B"/>
    <w:rsid w:val="000B2E88"/>
    <w:rsid w:val="000B30C0"/>
    <w:rsid w:val="000B4603"/>
    <w:rsid w:val="000B4D61"/>
    <w:rsid w:val="000B4DEA"/>
    <w:rsid w:val="000B7F23"/>
    <w:rsid w:val="000C064B"/>
    <w:rsid w:val="000C09BE"/>
    <w:rsid w:val="000C12E3"/>
    <w:rsid w:val="000C1380"/>
    <w:rsid w:val="000C3C04"/>
    <w:rsid w:val="000C3CD6"/>
    <w:rsid w:val="000C53A1"/>
    <w:rsid w:val="000C554F"/>
    <w:rsid w:val="000C6B37"/>
    <w:rsid w:val="000C773A"/>
    <w:rsid w:val="000D012E"/>
    <w:rsid w:val="000D0B1B"/>
    <w:rsid w:val="000D0DC5"/>
    <w:rsid w:val="000D15FF"/>
    <w:rsid w:val="000D2379"/>
    <w:rsid w:val="000D28DF"/>
    <w:rsid w:val="000D2BF7"/>
    <w:rsid w:val="000D3AAF"/>
    <w:rsid w:val="000D488B"/>
    <w:rsid w:val="000D490E"/>
    <w:rsid w:val="000D528A"/>
    <w:rsid w:val="000D5852"/>
    <w:rsid w:val="000D5B96"/>
    <w:rsid w:val="000D68DF"/>
    <w:rsid w:val="000D7EDD"/>
    <w:rsid w:val="000E0B4A"/>
    <w:rsid w:val="000E106F"/>
    <w:rsid w:val="000E1292"/>
    <w:rsid w:val="000E138D"/>
    <w:rsid w:val="000E187A"/>
    <w:rsid w:val="000E2224"/>
    <w:rsid w:val="000E2C8C"/>
    <w:rsid w:val="000E2D61"/>
    <w:rsid w:val="000E2F6E"/>
    <w:rsid w:val="000E3DBA"/>
    <w:rsid w:val="000E450E"/>
    <w:rsid w:val="000E520B"/>
    <w:rsid w:val="000E5553"/>
    <w:rsid w:val="000E58D1"/>
    <w:rsid w:val="000E6259"/>
    <w:rsid w:val="000E66AB"/>
    <w:rsid w:val="000E67A0"/>
    <w:rsid w:val="000E6931"/>
    <w:rsid w:val="000E738A"/>
    <w:rsid w:val="000E74B5"/>
    <w:rsid w:val="000E7D44"/>
    <w:rsid w:val="000F0B2C"/>
    <w:rsid w:val="000F1068"/>
    <w:rsid w:val="000F1AEE"/>
    <w:rsid w:val="000F1DA0"/>
    <w:rsid w:val="000F1E52"/>
    <w:rsid w:val="000F359E"/>
    <w:rsid w:val="000F4677"/>
    <w:rsid w:val="000F5BE0"/>
    <w:rsid w:val="000F5D01"/>
    <w:rsid w:val="000F6113"/>
    <w:rsid w:val="000F6AE2"/>
    <w:rsid w:val="000F6D0A"/>
    <w:rsid w:val="000F7614"/>
    <w:rsid w:val="000F7622"/>
    <w:rsid w:val="00100587"/>
    <w:rsid w:val="00100CC2"/>
    <w:rsid w:val="00100F88"/>
    <w:rsid w:val="00101CBE"/>
    <w:rsid w:val="0010284E"/>
    <w:rsid w:val="00102D2E"/>
    <w:rsid w:val="00103122"/>
    <w:rsid w:val="0010336A"/>
    <w:rsid w:val="00104BDB"/>
    <w:rsid w:val="001050F1"/>
    <w:rsid w:val="00105A81"/>
    <w:rsid w:val="00105AEA"/>
    <w:rsid w:val="0010622D"/>
    <w:rsid w:val="00106BEB"/>
    <w:rsid w:val="00106DAF"/>
    <w:rsid w:val="001078A0"/>
    <w:rsid w:val="00111264"/>
    <w:rsid w:val="0011246E"/>
    <w:rsid w:val="00114ABE"/>
    <w:rsid w:val="00115A97"/>
    <w:rsid w:val="00116023"/>
    <w:rsid w:val="00116700"/>
    <w:rsid w:val="00117449"/>
    <w:rsid w:val="00117BC3"/>
    <w:rsid w:val="00121CB6"/>
    <w:rsid w:val="0012230D"/>
    <w:rsid w:val="00124641"/>
    <w:rsid w:val="001257A8"/>
    <w:rsid w:val="00126905"/>
    <w:rsid w:val="00126EB4"/>
    <w:rsid w:val="00127C01"/>
    <w:rsid w:val="001324E5"/>
    <w:rsid w:val="001335DA"/>
    <w:rsid w:val="0013393D"/>
    <w:rsid w:val="00133C87"/>
    <w:rsid w:val="001344CD"/>
    <w:rsid w:val="00134A51"/>
    <w:rsid w:val="001358BE"/>
    <w:rsid w:val="001362A5"/>
    <w:rsid w:val="00137BF8"/>
    <w:rsid w:val="00140727"/>
    <w:rsid w:val="00141E80"/>
    <w:rsid w:val="00142493"/>
    <w:rsid w:val="001427A3"/>
    <w:rsid w:val="00142C05"/>
    <w:rsid w:val="00142DA0"/>
    <w:rsid w:val="00145099"/>
    <w:rsid w:val="00145475"/>
    <w:rsid w:val="001474A6"/>
    <w:rsid w:val="001475BB"/>
    <w:rsid w:val="00152697"/>
    <w:rsid w:val="00153995"/>
    <w:rsid w:val="00153E15"/>
    <w:rsid w:val="001547E0"/>
    <w:rsid w:val="0015636F"/>
    <w:rsid w:val="00157251"/>
    <w:rsid w:val="001573AA"/>
    <w:rsid w:val="00157ED1"/>
    <w:rsid w:val="00160628"/>
    <w:rsid w:val="00160858"/>
    <w:rsid w:val="00161344"/>
    <w:rsid w:val="00162195"/>
    <w:rsid w:val="00162A7F"/>
    <w:rsid w:val="0016322A"/>
    <w:rsid w:val="00163384"/>
    <w:rsid w:val="001636D8"/>
    <w:rsid w:val="00164473"/>
    <w:rsid w:val="00165940"/>
    <w:rsid w:val="00165978"/>
    <w:rsid w:val="00165A21"/>
    <w:rsid w:val="00166FEC"/>
    <w:rsid w:val="00167C04"/>
    <w:rsid w:val="00167E1A"/>
    <w:rsid w:val="001705CE"/>
    <w:rsid w:val="001714CF"/>
    <w:rsid w:val="001715C8"/>
    <w:rsid w:val="001726B7"/>
    <w:rsid w:val="00175F66"/>
    <w:rsid w:val="001760E8"/>
    <w:rsid w:val="00176ADB"/>
    <w:rsid w:val="00176AF1"/>
    <w:rsid w:val="0017714B"/>
    <w:rsid w:val="001804DF"/>
    <w:rsid w:val="00181BDC"/>
    <w:rsid w:val="00181DB0"/>
    <w:rsid w:val="00181E07"/>
    <w:rsid w:val="001829E3"/>
    <w:rsid w:val="00182D41"/>
    <w:rsid w:val="00182F27"/>
    <w:rsid w:val="00183C9F"/>
    <w:rsid w:val="00184E7E"/>
    <w:rsid w:val="0019057D"/>
    <w:rsid w:val="001913E2"/>
    <w:rsid w:val="001924C0"/>
    <w:rsid w:val="001926CA"/>
    <w:rsid w:val="00193600"/>
    <w:rsid w:val="001948A3"/>
    <w:rsid w:val="00196FD9"/>
    <w:rsid w:val="0019719C"/>
    <w:rsid w:val="0019731E"/>
    <w:rsid w:val="001A04E7"/>
    <w:rsid w:val="001A09FE"/>
    <w:rsid w:val="001A15D2"/>
    <w:rsid w:val="001A21E2"/>
    <w:rsid w:val="001A32A3"/>
    <w:rsid w:val="001A41F9"/>
    <w:rsid w:val="001A58C1"/>
    <w:rsid w:val="001A5E9F"/>
    <w:rsid w:val="001A67C9"/>
    <w:rsid w:val="001A69DE"/>
    <w:rsid w:val="001A713C"/>
    <w:rsid w:val="001B1651"/>
    <w:rsid w:val="001B1C7C"/>
    <w:rsid w:val="001B3866"/>
    <w:rsid w:val="001B398F"/>
    <w:rsid w:val="001B4080"/>
    <w:rsid w:val="001B46C6"/>
    <w:rsid w:val="001B4B48"/>
    <w:rsid w:val="001B4D1F"/>
    <w:rsid w:val="001B4DF9"/>
    <w:rsid w:val="001B5801"/>
    <w:rsid w:val="001B6332"/>
    <w:rsid w:val="001B65E6"/>
    <w:rsid w:val="001B7681"/>
    <w:rsid w:val="001B7853"/>
    <w:rsid w:val="001B7C0D"/>
    <w:rsid w:val="001B7C24"/>
    <w:rsid w:val="001B7CAE"/>
    <w:rsid w:val="001B7D5E"/>
    <w:rsid w:val="001C0772"/>
    <w:rsid w:val="001C0796"/>
    <w:rsid w:val="001C0927"/>
    <w:rsid w:val="001C0C53"/>
    <w:rsid w:val="001C0D4F"/>
    <w:rsid w:val="001C1AFD"/>
    <w:rsid w:val="001C1BA3"/>
    <w:rsid w:val="001C1DEC"/>
    <w:rsid w:val="001C1F21"/>
    <w:rsid w:val="001C22DF"/>
    <w:rsid w:val="001C2D51"/>
    <w:rsid w:val="001C2E0E"/>
    <w:rsid w:val="001C3039"/>
    <w:rsid w:val="001C3200"/>
    <w:rsid w:val="001C341A"/>
    <w:rsid w:val="001C3A1F"/>
    <w:rsid w:val="001C3C35"/>
    <w:rsid w:val="001C4FCA"/>
    <w:rsid w:val="001C5155"/>
    <w:rsid w:val="001C5736"/>
    <w:rsid w:val="001C5CA7"/>
    <w:rsid w:val="001C63AD"/>
    <w:rsid w:val="001C654C"/>
    <w:rsid w:val="001C6B45"/>
    <w:rsid w:val="001C6DBE"/>
    <w:rsid w:val="001C6FCA"/>
    <w:rsid w:val="001C7A97"/>
    <w:rsid w:val="001D0EAA"/>
    <w:rsid w:val="001D2F87"/>
    <w:rsid w:val="001D4534"/>
    <w:rsid w:val="001D647F"/>
    <w:rsid w:val="001D6857"/>
    <w:rsid w:val="001D6C58"/>
    <w:rsid w:val="001D6EDE"/>
    <w:rsid w:val="001D7025"/>
    <w:rsid w:val="001D7FDF"/>
    <w:rsid w:val="001E0572"/>
    <w:rsid w:val="001E08C9"/>
    <w:rsid w:val="001E0A67"/>
    <w:rsid w:val="001E0CAB"/>
    <w:rsid w:val="001E1028"/>
    <w:rsid w:val="001E14E2"/>
    <w:rsid w:val="001E1FCF"/>
    <w:rsid w:val="001E3C9D"/>
    <w:rsid w:val="001E462B"/>
    <w:rsid w:val="001E4866"/>
    <w:rsid w:val="001E5162"/>
    <w:rsid w:val="001E6302"/>
    <w:rsid w:val="001E6A0C"/>
    <w:rsid w:val="001E6F03"/>
    <w:rsid w:val="001E7793"/>
    <w:rsid w:val="001E7DCB"/>
    <w:rsid w:val="001F0482"/>
    <w:rsid w:val="001F3411"/>
    <w:rsid w:val="001F4287"/>
    <w:rsid w:val="001F4787"/>
    <w:rsid w:val="001F4DBA"/>
    <w:rsid w:val="001F7951"/>
    <w:rsid w:val="001F7C06"/>
    <w:rsid w:val="002012C0"/>
    <w:rsid w:val="0020415E"/>
    <w:rsid w:val="0020430D"/>
    <w:rsid w:val="0020441E"/>
    <w:rsid w:val="00204D8F"/>
    <w:rsid w:val="00204FF4"/>
    <w:rsid w:val="0020521F"/>
    <w:rsid w:val="002059C6"/>
    <w:rsid w:val="00207985"/>
    <w:rsid w:val="0021056E"/>
    <w:rsid w:val="0021075D"/>
    <w:rsid w:val="00211073"/>
    <w:rsid w:val="0021109B"/>
    <w:rsid w:val="0021165A"/>
    <w:rsid w:val="00211BC9"/>
    <w:rsid w:val="00212080"/>
    <w:rsid w:val="002131FC"/>
    <w:rsid w:val="002132C3"/>
    <w:rsid w:val="00214486"/>
    <w:rsid w:val="002148E1"/>
    <w:rsid w:val="0021620C"/>
    <w:rsid w:val="00216586"/>
    <w:rsid w:val="00216E78"/>
    <w:rsid w:val="00216EE0"/>
    <w:rsid w:val="00217275"/>
    <w:rsid w:val="0022042D"/>
    <w:rsid w:val="002211DD"/>
    <w:rsid w:val="00222AAF"/>
    <w:rsid w:val="00222C63"/>
    <w:rsid w:val="00223C02"/>
    <w:rsid w:val="002245A6"/>
    <w:rsid w:val="002267A8"/>
    <w:rsid w:val="00227B47"/>
    <w:rsid w:val="00231010"/>
    <w:rsid w:val="00232FFD"/>
    <w:rsid w:val="00233415"/>
    <w:rsid w:val="00233A68"/>
    <w:rsid w:val="002351A2"/>
    <w:rsid w:val="002358FF"/>
    <w:rsid w:val="002365C8"/>
    <w:rsid w:val="002365EB"/>
    <w:rsid w:val="00236E80"/>
    <w:rsid w:val="00236F4B"/>
    <w:rsid w:val="0024016C"/>
    <w:rsid w:val="002408DB"/>
    <w:rsid w:val="00240907"/>
    <w:rsid w:val="00240E80"/>
    <w:rsid w:val="00242B0D"/>
    <w:rsid w:val="00243077"/>
    <w:rsid w:val="00245348"/>
    <w:rsid w:val="002466A1"/>
    <w:rsid w:val="002467C6"/>
    <w:rsid w:val="0024692A"/>
    <w:rsid w:val="00247289"/>
    <w:rsid w:val="002473C2"/>
    <w:rsid w:val="00247836"/>
    <w:rsid w:val="00252BBA"/>
    <w:rsid w:val="00253123"/>
    <w:rsid w:val="002562A3"/>
    <w:rsid w:val="00256CC0"/>
    <w:rsid w:val="00256DD9"/>
    <w:rsid w:val="002573EE"/>
    <w:rsid w:val="00257D83"/>
    <w:rsid w:val="00261827"/>
    <w:rsid w:val="002629E1"/>
    <w:rsid w:val="00262A7A"/>
    <w:rsid w:val="00262CBF"/>
    <w:rsid w:val="002634AB"/>
    <w:rsid w:val="00264001"/>
    <w:rsid w:val="002643E6"/>
    <w:rsid w:val="00264866"/>
    <w:rsid w:val="00265189"/>
    <w:rsid w:val="00265832"/>
    <w:rsid w:val="00265DCE"/>
    <w:rsid w:val="00266354"/>
    <w:rsid w:val="002670D0"/>
    <w:rsid w:val="00267814"/>
    <w:rsid w:val="00267A18"/>
    <w:rsid w:val="00271000"/>
    <w:rsid w:val="00272F33"/>
    <w:rsid w:val="00273462"/>
    <w:rsid w:val="0027395B"/>
    <w:rsid w:val="00275854"/>
    <w:rsid w:val="002769CA"/>
    <w:rsid w:val="00277136"/>
    <w:rsid w:val="002774E9"/>
    <w:rsid w:val="002839E5"/>
    <w:rsid w:val="00283B41"/>
    <w:rsid w:val="00285C4F"/>
    <w:rsid w:val="00285F28"/>
    <w:rsid w:val="00286029"/>
    <w:rsid w:val="00286398"/>
    <w:rsid w:val="00286708"/>
    <w:rsid w:val="0028727F"/>
    <w:rsid w:val="00287702"/>
    <w:rsid w:val="0029047F"/>
    <w:rsid w:val="00290A8C"/>
    <w:rsid w:val="00291C16"/>
    <w:rsid w:val="00292382"/>
    <w:rsid w:val="00294602"/>
    <w:rsid w:val="00294A93"/>
    <w:rsid w:val="002951B6"/>
    <w:rsid w:val="0029547A"/>
    <w:rsid w:val="00295BAA"/>
    <w:rsid w:val="00297335"/>
    <w:rsid w:val="0029751D"/>
    <w:rsid w:val="00297A8E"/>
    <w:rsid w:val="00297F43"/>
    <w:rsid w:val="002A12D0"/>
    <w:rsid w:val="002A1553"/>
    <w:rsid w:val="002A2BA6"/>
    <w:rsid w:val="002A3C42"/>
    <w:rsid w:val="002A53D9"/>
    <w:rsid w:val="002A547C"/>
    <w:rsid w:val="002A584E"/>
    <w:rsid w:val="002A5D75"/>
    <w:rsid w:val="002A7681"/>
    <w:rsid w:val="002A7A07"/>
    <w:rsid w:val="002B0827"/>
    <w:rsid w:val="002B0ECD"/>
    <w:rsid w:val="002B166D"/>
    <w:rsid w:val="002B1B1A"/>
    <w:rsid w:val="002B1D82"/>
    <w:rsid w:val="002B34BC"/>
    <w:rsid w:val="002B51F5"/>
    <w:rsid w:val="002B5553"/>
    <w:rsid w:val="002B7228"/>
    <w:rsid w:val="002B7DAC"/>
    <w:rsid w:val="002B7F0D"/>
    <w:rsid w:val="002C023A"/>
    <w:rsid w:val="002C1A63"/>
    <w:rsid w:val="002C2466"/>
    <w:rsid w:val="002C53EE"/>
    <w:rsid w:val="002C5651"/>
    <w:rsid w:val="002C6616"/>
    <w:rsid w:val="002C6781"/>
    <w:rsid w:val="002C6BDE"/>
    <w:rsid w:val="002C6E35"/>
    <w:rsid w:val="002C6EF8"/>
    <w:rsid w:val="002C7305"/>
    <w:rsid w:val="002C7445"/>
    <w:rsid w:val="002C77CB"/>
    <w:rsid w:val="002D24F7"/>
    <w:rsid w:val="002D2799"/>
    <w:rsid w:val="002D2CD7"/>
    <w:rsid w:val="002D2EBA"/>
    <w:rsid w:val="002D2F1B"/>
    <w:rsid w:val="002D3B94"/>
    <w:rsid w:val="002D4328"/>
    <w:rsid w:val="002D433F"/>
    <w:rsid w:val="002D4DDC"/>
    <w:rsid w:val="002D4F75"/>
    <w:rsid w:val="002D6493"/>
    <w:rsid w:val="002D7AB6"/>
    <w:rsid w:val="002E06D0"/>
    <w:rsid w:val="002E124B"/>
    <w:rsid w:val="002E2A9D"/>
    <w:rsid w:val="002E2BB7"/>
    <w:rsid w:val="002E330B"/>
    <w:rsid w:val="002E3C27"/>
    <w:rsid w:val="002E403A"/>
    <w:rsid w:val="002E5062"/>
    <w:rsid w:val="002E59D3"/>
    <w:rsid w:val="002E5F12"/>
    <w:rsid w:val="002E61A1"/>
    <w:rsid w:val="002E7F3A"/>
    <w:rsid w:val="002F1830"/>
    <w:rsid w:val="002F1919"/>
    <w:rsid w:val="002F1DFB"/>
    <w:rsid w:val="002F28D6"/>
    <w:rsid w:val="002F3EE7"/>
    <w:rsid w:val="002F458C"/>
    <w:rsid w:val="002F48D8"/>
    <w:rsid w:val="002F4A13"/>
    <w:rsid w:val="002F4EDB"/>
    <w:rsid w:val="002F4F40"/>
    <w:rsid w:val="002F6054"/>
    <w:rsid w:val="002F6A32"/>
    <w:rsid w:val="002F77D0"/>
    <w:rsid w:val="002F78B7"/>
    <w:rsid w:val="003005E2"/>
    <w:rsid w:val="00300907"/>
    <w:rsid w:val="00301A05"/>
    <w:rsid w:val="00301DE4"/>
    <w:rsid w:val="003024FA"/>
    <w:rsid w:val="00302997"/>
    <w:rsid w:val="0030326F"/>
    <w:rsid w:val="00303C0E"/>
    <w:rsid w:val="00304C03"/>
    <w:rsid w:val="00306A41"/>
    <w:rsid w:val="00306D56"/>
    <w:rsid w:val="003070B8"/>
    <w:rsid w:val="00310E13"/>
    <w:rsid w:val="00311414"/>
    <w:rsid w:val="003117FF"/>
    <w:rsid w:val="00311AFA"/>
    <w:rsid w:val="00312010"/>
    <w:rsid w:val="00312847"/>
    <w:rsid w:val="00312864"/>
    <w:rsid w:val="003141E0"/>
    <w:rsid w:val="00314E18"/>
    <w:rsid w:val="00315079"/>
    <w:rsid w:val="00315713"/>
    <w:rsid w:val="00315988"/>
    <w:rsid w:val="003159CC"/>
    <w:rsid w:val="0031686C"/>
    <w:rsid w:val="003169FF"/>
    <w:rsid w:val="00316FE0"/>
    <w:rsid w:val="003202AA"/>
    <w:rsid w:val="003204D2"/>
    <w:rsid w:val="00320973"/>
    <w:rsid w:val="00320BCD"/>
    <w:rsid w:val="00321BA1"/>
    <w:rsid w:val="00322ABF"/>
    <w:rsid w:val="00324336"/>
    <w:rsid w:val="003246F3"/>
    <w:rsid w:val="0032491F"/>
    <w:rsid w:val="0032605E"/>
    <w:rsid w:val="0032624D"/>
    <w:rsid w:val="00326451"/>
    <w:rsid w:val="003275D1"/>
    <w:rsid w:val="0032799C"/>
    <w:rsid w:val="00330261"/>
    <w:rsid w:val="00330B2A"/>
    <w:rsid w:val="00330E3E"/>
    <w:rsid w:val="00331435"/>
    <w:rsid w:val="00331E17"/>
    <w:rsid w:val="00333063"/>
    <w:rsid w:val="00333255"/>
    <w:rsid w:val="003332A0"/>
    <w:rsid w:val="00333920"/>
    <w:rsid w:val="00333B39"/>
    <w:rsid w:val="0033457A"/>
    <w:rsid w:val="003408E3"/>
    <w:rsid w:val="00340F3F"/>
    <w:rsid w:val="0034185A"/>
    <w:rsid w:val="00343480"/>
    <w:rsid w:val="00343EB6"/>
    <w:rsid w:val="00344108"/>
    <w:rsid w:val="003452A2"/>
    <w:rsid w:val="003458C6"/>
    <w:rsid w:val="00345AF4"/>
    <w:rsid w:val="00345E46"/>
    <w:rsid w:val="00345E89"/>
    <w:rsid w:val="00346527"/>
    <w:rsid w:val="0034658F"/>
    <w:rsid w:val="0034682E"/>
    <w:rsid w:val="003471AF"/>
    <w:rsid w:val="0035176B"/>
    <w:rsid w:val="003518E2"/>
    <w:rsid w:val="003522A1"/>
    <w:rsid w:val="003522D1"/>
    <w:rsid w:val="0035254B"/>
    <w:rsid w:val="00353555"/>
    <w:rsid w:val="003558E8"/>
    <w:rsid w:val="0035607A"/>
    <w:rsid w:val="003565D4"/>
    <w:rsid w:val="003576BA"/>
    <w:rsid w:val="0036006F"/>
    <w:rsid w:val="003607FB"/>
    <w:rsid w:val="003609BF"/>
    <w:rsid w:val="00360E20"/>
    <w:rsid w:val="00360FD5"/>
    <w:rsid w:val="00361018"/>
    <w:rsid w:val="0036144D"/>
    <w:rsid w:val="003617EB"/>
    <w:rsid w:val="00361FBD"/>
    <w:rsid w:val="0036340D"/>
    <w:rsid w:val="003634A5"/>
    <w:rsid w:val="00363A33"/>
    <w:rsid w:val="00364897"/>
    <w:rsid w:val="00365911"/>
    <w:rsid w:val="00365E0E"/>
    <w:rsid w:val="00366868"/>
    <w:rsid w:val="00366ACE"/>
    <w:rsid w:val="00367506"/>
    <w:rsid w:val="00370085"/>
    <w:rsid w:val="00370B9C"/>
    <w:rsid w:val="0037144C"/>
    <w:rsid w:val="00371BCA"/>
    <w:rsid w:val="003724C1"/>
    <w:rsid w:val="003744A7"/>
    <w:rsid w:val="00375802"/>
    <w:rsid w:val="00376235"/>
    <w:rsid w:val="00376AAE"/>
    <w:rsid w:val="00381FB6"/>
    <w:rsid w:val="003830F9"/>
    <w:rsid w:val="003836D3"/>
    <w:rsid w:val="00383A52"/>
    <w:rsid w:val="003842A1"/>
    <w:rsid w:val="003847FA"/>
    <w:rsid w:val="00385A52"/>
    <w:rsid w:val="003863D0"/>
    <w:rsid w:val="0038661C"/>
    <w:rsid w:val="00390817"/>
    <w:rsid w:val="00390B61"/>
    <w:rsid w:val="00391652"/>
    <w:rsid w:val="0039507F"/>
    <w:rsid w:val="003950C4"/>
    <w:rsid w:val="003950E2"/>
    <w:rsid w:val="00395D11"/>
    <w:rsid w:val="00395EFC"/>
    <w:rsid w:val="00396620"/>
    <w:rsid w:val="0039784E"/>
    <w:rsid w:val="003A1260"/>
    <w:rsid w:val="003A1558"/>
    <w:rsid w:val="003A162C"/>
    <w:rsid w:val="003A20EC"/>
    <w:rsid w:val="003A295F"/>
    <w:rsid w:val="003A35F5"/>
    <w:rsid w:val="003A3FE0"/>
    <w:rsid w:val="003A41DD"/>
    <w:rsid w:val="003A7033"/>
    <w:rsid w:val="003A79E8"/>
    <w:rsid w:val="003A7BE9"/>
    <w:rsid w:val="003B18B0"/>
    <w:rsid w:val="003B24C1"/>
    <w:rsid w:val="003B34C1"/>
    <w:rsid w:val="003B4548"/>
    <w:rsid w:val="003B47FE"/>
    <w:rsid w:val="003B4FCF"/>
    <w:rsid w:val="003B5673"/>
    <w:rsid w:val="003B6287"/>
    <w:rsid w:val="003B62C9"/>
    <w:rsid w:val="003B6663"/>
    <w:rsid w:val="003B675F"/>
    <w:rsid w:val="003B6D92"/>
    <w:rsid w:val="003B72E0"/>
    <w:rsid w:val="003B737C"/>
    <w:rsid w:val="003C0233"/>
    <w:rsid w:val="003C024C"/>
    <w:rsid w:val="003C1C01"/>
    <w:rsid w:val="003C1C2A"/>
    <w:rsid w:val="003C1F85"/>
    <w:rsid w:val="003C30F7"/>
    <w:rsid w:val="003C3A30"/>
    <w:rsid w:val="003C47B9"/>
    <w:rsid w:val="003C67E1"/>
    <w:rsid w:val="003C6E25"/>
    <w:rsid w:val="003C7176"/>
    <w:rsid w:val="003C7509"/>
    <w:rsid w:val="003C769C"/>
    <w:rsid w:val="003D0929"/>
    <w:rsid w:val="003D0FC5"/>
    <w:rsid w:val="003D37F7"/>
    <w:rsid w:val="003D38A7"/>
    <w:rsid w:val="003D412D"/>
    <w:rsid w:val="003D4729"/>
    <w:rsid w:val="003D4BA2"/>
    <w:rsid w:val="003D52BF"/>
    <w:rsid w:val="003D59BF"/>
    <w:rsid w:val="003D768F"/>
    <w:rsid w:val="003D7DD6"/>
    <w:rsid w:val="003E118A"/>
    <w:rsid w:val="003E3509"/>
    <w:rsid w:val="003E3A60"/>
    <w:rsid w:val="003E4911"/>
    <w:rsid w:val="003E5AAF"/>
    <w:rsid w:val="003E600D"/>
    <w:rsid w:val="003E6322"/>
    <w:rsid w:val="003E64DF"/>
    <w:rsid w:val="003E670A"/>
    <w:rsid w:val="003E6A5D"/>
    <w:rsid w:val="003F00A1"/>
    <w:rsid w:val="003F14D1"/>
    <w:rsid w:val="003F193A"/>
    <w:rsid w:val="003F1DC0"/>
    <w:rsid w:val="003F3C8F"/>
    <w:rsid w:val="003F4207"/>
    <w:rsid w:val="003F4521"/>
    <w:rsid w:val="003F4AA6"/>
    <w:rsid w:val="003F4B7E"/>
    <w:rsid w:val="003F527D"/>
    <w:rsid w:val="003F5C46"/>
    <w:rsid w:val="003F6A13"/>
    <w:rsid w:val="003F6EA0"/>
    <w:rsid w:val="003F70FB"/>
    <w:rsid w:val="003F7CBB"/>
    <w:rsid w:val="003F7D34"/>
    <w:rsid w:val="004003E6"/>
    <w:rsid w:val="004015DD"/>
    <w:rsid w:val="00401D25"/>
    <w:rsid w:val="00401D33"/>
    <w:rsid w:val="00402602"/>
    <w:rsid w:val="00403716"/>
    <w:rsid w:val="0040372C"/>
    <w:rsid w:val="00403AD8"/>
    <w:rsid w:val="00404C3A"/>
    <w:rsid w:val="004058B6"/>
    <w:rsid w:val="00405DA5"/>
    <w:rsid w:val="004067B6"/>
    <w:rsid w:val="00407906"/>
    <w:rsid w:val="00410070"/>
    <w:rsid w:val="00412C8E"/>
    <w:rsid w:val="0041518D"/>
    <w:rsid w:val="00416F7F"/>
    <w:rsid w:val="00417375"/>
    <w:rsid w:val="00420D1B"/>
    <w:rsid w:val="0042149C"/>
    <w:rsid w:val="0042221D"/>
    <w:rsid w:val="00423137"/>
    <w:rsid w:val="00424DD3"/>
    <w:rsid w:val="004269C5"/>
    <w:rsid w:val="00427177"/>
    <w:rsid w:val="00427CB0"/>
    <w:rsid w:val="00430489"/>
    <w:rsid w:val="00431625"/>
    <w:rsid w:val="00431901"/>
    <w:rsid w:val="00431CBE"/>
    <w:rsid w:val="00431DB1"/>
    <w:rsid w:val="004323E0"/>
    <w:rsid w:val="00432DDA"/>
    <w:rsid w:val="004339D3"/>
    <w:rsid w:val="004340BF"/>
    <w:rsid w:val="00434E44"/>
    <w:rsid w:val="00435939"/>
    <w:rsid w:val="00436FA1"/>
    <w:rsid w:val="00437366"/>
    <w:rsid w:val="00437AF2"/>
    <w:rsid w:val="00437CC7"/>
    <w:rsid w:val="00442B9C"/>
    <w:rsid w:val="00443398"/>
    <w:rsid w:val="00443B28"/>
    <w:rsid w:val="004442AC"/>
    <w:rsid w:val="00444C23"/>
    <w:rsid w:val="004459BC"/>
    <w:rsid w:val="00445EFA"/>
    <w:rsid w:val="00446408"/>
    <w:rsid w:val="0044738A"/>
    <w:rsid w:val="004473D3"/>
    <w:rsid w:val="00450733"/>
    <w:rsid w:val="00450ECA"/>
    <w:rsid w:val="004514F3"/>
    <w:rsid w:val="00452231"/>
    <w:rsid w:val="00452945"/>
    <w:rsid w:val="00453300"/>
    <w:rsid w:val="00454579"/>
    <w:rsid w:val="0045462A"/>
    <w:rsid w:val="00454B05"/>
    <w:rsid w:val="004557D3"/>
    <w:rsid w:val="00457E97"/>
    <w:rsid w:val="004601CC"/>
    <w:rsid w:val="00460C13"/>
    <w:rsid w:val="004614C4"/>
    <w:rsid w:val="00463228"/>
    <w:rsid w:val="0046363C"/>
    <w:rsid w:val="00463782"/>
    <w:rsid w:val="00464363"/>
    <w:rsid w:val="00464FE3"/>
    <w:rsid w:val="004667E0"/>
    <w:rsid w:val="00466EB4"/>
    <w:rsid w:val="00466EE3"/>
    <w:rsid w:val="00466F49"/>
    <w:rsid w:val="0046760E"/>
    <w:rsid w:val="00470E10"/>
    <w:rsid w:val="00472884"/>
    <w:rsid w:val="00475828"/>
    <w:rsid w:val="004776C7"/>
    <w:rsid w:val="0047771B"/>
    <w:rsid w:val="00477A97"/>
    <w:rsid w:val="00480031"/>
    <w:rsid w:val="00480272"/>
    <w:rsid w:val="00480777"/>
    <w:rsid w:val="00481343"/>
    <w:rsid w:val="00482BA0"/>
    <w:rsid w:val="004834B1"/>
    <w:rsid w:val="004851FA"/>
    <w:rsid w:val="004852EA"/>
    <w:rsid w:val="0048549E"/>
    <w:rsid w:val="00486A67"/>
    <w:rsid w:val="00486B7B"/>
    <w:rsid w:val="00490DA4"/>
    <w:rsid w:val="004915A5"/>
    <w:rsid w:val="004920D2"/>
    <w:rsid w:val="00492AB1"/>
    <w:rsid w:val="004930C6"/>
    <w:rsid w:val="00493347"/>
    <w:rsid w:val="004941F6"/>
    <w:rsid w:val="00494BA1"/>
    <w:rsid w:val="0049525E"/>
    <w:rsid w:val="00496092"/>
    <w:rsid w:val="00497FE4"/>
    <w:rsid w:val="004A08DB"/>
    <w:rsid w:val="004A25D0"/>
    <w:rsid w:val="004A37E8"/>
    <w:rsid w:val="004A7549"/>
    <w:rsid w:val="004B09D4"/>
    <w:rsid w:val="004B1645"/>
    <w:rsid w:val="004B1729"/>
    <w:rsid w:val="004B1AED"/>
    <w:rsid w:val="004B309D"/>
    <w:rsid w:val="004B330A"/>
    <w:rsid w:val="004B5426"/>
    <w:rsid w:val="004B545A"/>
    <w:rsid w:val="004B6863"/>
    <w:rsid w:val="004B7257"/>
    <w:rsid w:val="004B7310"/>
    <w:rsid w:val="004B7C8E"/>
    <w:rsid w:val="004C1141"/>
    <w:rsid w:val="004C16DF"/>
    <w:rsid w:val="004C2540"/>
    <w:rsid w:val="004C264A"/>
    <w:rsid w:val="004C2A54"/>
    <w:rsid w:val="004C2E4D"/>
    <w:rsid w:val="004C3D3C"/>
    <w:rsid w:val="004C4C99"/>
    <w:rsid w:val="004C67A2"/>
    <w:rsid w:val="004D0558"/>
    <w:rsid w:val="004D0EDC"/>
    <w:rsid w:val="004D1220"/>
    <w:rsid w:val="004D14B3"/>
    <w:rsid w:val="004D1529"/>
    <w:rsid w:val="004D1E37"/>
    <w:rsid w:val="004D2253"/>
    <w:rsid w:val="004D226D"/>
    <w:rsid w:val="004D3DDF"/>
    <w:rsid w:val="004D3EB4"/>
    <w:rsid w:val="004D403C"/>
    <w:rsid w:val="004D491C"/>
    <w:rsid w:val="004D4A8D"/>
    <w:rsid w:val="004D5472"/>
    <w:rsid w:val="004D5514"/>
    <w:rsid w:val="004D560B"/>
    <w:rsid w:val="004D56C3"/>
    <w:rsid w:val="004D64E3"/>
    <w:rsid w:val="004D6D86"/>
    <w:rsid w:val="004D7CB4"/>
    <w:rsid w:val="004E0338"/>
    <w:rsid w:val="004E0F85"/>
    <w:rsid w:val="004E1610"/>
    <w:rsid w:val="004E2849"/>
    <w:rsid w:val="004E35CC"/>
    <w:rsid w:val="004E3B9D"/>
    <w:rsid w:val="004E49F7"/>
    <w:rsid w:val="004E4FF3"/>
    <w:rsid w:val="004E526A"/>
    <w:rsid w:val="004E56A8"/>
    <w:rsid w:val="004E5A86"/>
    <w:rsid w:val="004E6460"/>
    <w:rsid w:val="004E6DAD"/>
    <w:rsid w:val="004F1F07"/>
    <w:rsid w:val="004F263C"/>
    <w:rsid w:val="004F2A1C"/>
    <w:rsid w:val="004F3698"/>
    <w:rsid w:val="004F396D"/>
    <w:rsid w:val="004F3B55"/>
    <w:rsid w:val="004F428E"/>
    <w:rsid w:val="004F4672"/>
    <w:rsid w:val="004F4E46"/>
    <w:rsid w:val="004F5769"/>
    <w:rsid w:val="004F59D4"/>
    <w:rsid w:val="004F5C4C"/>
    <w:rsid w:val="004F5E30"/>
    <w:rsid w:val="004F6B7D"/>
    <w:rsid w:val="004F7E67"/>
    <w:rsid w:val="00500BE6"/>
    <w:rsid w:val="005010D0"/>
    <w:rsid w:val="005015F6"/>
    <w:rsid w:val="005018CC"/>
    <w:rsid w:val="00501C80"/>
    <w:rsid w:val="00501E72"/>
    <w:rsid w:val="005030C4"/>
    <w:rsid w:val="005031C5"/>
    <w:rsid w:val="00503815"/>
    <w:rsid w:val="005048D9"/>
    <w:rsid w:val="00504FDC"/>
    <w:rsid w:val="00505C4D"/>
    <w:rsid w:val="00511DE0"/>
    <w:rsid w:val="005120CC"/>
    <w:rsid w:val="00512B7B"/>
    <w:rsid w:val="005142A4"/>
    <w:rsid w:val="00514858"/>
    <w:rsid w:val="00514E74"/>
    <w:rsid w:val="00514EA1"/>
    <w:rsid w:val="005163AC"/>
    <w:rsid w:val="00516AD9"/>
    <w:rsid w:val="0051798B"/>
    <w:rsid w:val="0052041E"/>
    <w:rsid w:val="00521F5A"/>
    <w:rsid w:val="00523889"/>
    <w:rsid w:val="00523C81"/>
    <w:rsid w:val="00523FD0"/>
    <w:rsid w:val="00524796"/>
    <w:rsid w:val="00525E06"/>
    <w:rsid w:val="00526454"/>
    <w:rsid w:val="0052752F"/>
    <w:rsid w:val="00530AAB"/>
    <w:rsid w:val="00531823"/>
    <w:rsid w:val="005331C7"/>
    <w:rsid w:val="005335B0"/>
    <w:rsid w:val="00534ECC"/>
    <w:rsid w:val="0053573F"/>
    <w:rsid w:val="00536059"/>
    <w:rsid w:val="0053720D"/>
    <w:rsid w:val="0053771C"/>
    <w:rsid w:val="00540B95"/>
    <w:rsid w:val="00540EF5"/>
    <w:rsid w:val="00541BF3"/>
    <w:rsid w:val="00541CD3"/>
    <w:rsid w:val="00545E17"/>
    <w:rsid w:val="005476FA"/>
    <w:rsid w:val="005478EF"/>
    <w:rsid w:val="0054797C"/>
    <w:rsid w:val="00550590"/>
    <w:rsid w:val="00551A5C"/>
    <w:rsid w:val="0055317A"/>
    <w:rsid w:val="0055396B"/>
    <w:rsid w:val="0055595E"/>
    <w:rsid w:val="00555A42"/>
    <w:rsid w:val="00557988"/>
    <w:rsid w:val="00557A40"/>
    <w:rsid w:val="00560140"/>
    <w:rsid w:val="00560B38"/>
    <w:rsid w:val="00561CC9"/>
    <w:rsid w:val="0056275B"/>
    <w:rsid w:val="00562C49"/>
    <w:rsid w:val="00562DEF"/>
    <w:rsid w:val="00563070"/>
    <w:rsid w:val="0056321A"/>
    <w:rsid w:val="00563264"/>
    <w:rsid w:val="00563A35"/>
    <w:rsid w:val="00563AB1"/>
    <w:rsid w:val="00563E7D"/>
    <w:rsid w:val="005643A6"/>
    <w:rsid w:val="00564C40"/>
    <w:rsid w:val="00566596"/>
    <w:rsid w:val="00566DED"/>
    <w:rsid w:val="005676C7"/>
    <w:rsid w:val="00571CDA"/>
    <w:rsid w:val="00573D88"/>
    <w:rsid w:val="005741E9"/>
    <w:rsid w:val="005744FF"/>
    <w:rsid w:val="005748CF"/>
    <w:rsid w:val="00574905"/>
    <w:rsid w:val="0057651E"/>
    <w:rsid w:val="005765E3"/>
    <w:rsid w:val="0058031D"/>
    <w:rsid w:val="00580D34"/>
    <w:rsid w:val="0058191A"/>
    <w:rsid w:val="005838FB"/>
    <w:rsid w:val="00583DFF"/>
    <w:rsid w:val="00584270"/>
    <w:rsid w:val="00584738"/>
    <w:rsid w:val="00585707"/>
    <w:rsid w:val="0058737F"/>
    <w:rsid w:val="00587B27"/>
    <w:rsid w:val="00591342"/>
    <w:rsid w:val="005920B0"/>
    <w:rsid w:val="005921E6"/>
    <w:rsid w:val="00592BE1"/>
    <w:rsid w:val="005936A9"/>
    <w:rsid w:val="00593793"/>
    <w:rsid w:val="0059380D"/>
    <w:rsid w:val="00593815"/>
    <w:rsid w:val="00593884"/>
    <w:rsid w:val="005948F2"/>
    <w:rsid w:val="005949D4"/>
    <w:rsid w:val="00594FCF"/>
    <w:rsid w:val="005950BF"/>
    <w:rsid w:val="005950FC"/>
    <w:rsid w:val="0059572C"/>
    <w:rsid w:val="00595928"/>
    <w:rsid w:val="00595A8F"/>
    <w:rsid w:val="005962C5"/>
    <w:rsid w:val="00596352"/>
    <w:rsid w:val="0059771D"/>
    <w:rsid w:val="005977C2"/>
    <w:rsid w:val="00597947"/>
    <w:rsid w:val="00597BF2"/>
    <w:rsid w:val="005A006B"/>
    <w:rsid w:val="005A0707"/>
    <w:rsid w:val="005A1F54"/>
    <w:rsid w:val="005A2A08"/>
    <w:rsid w:val="005A3020"/>
    <w:rsid w:val="005A3C0A"/>
    <w:rsid w:val="005A3D22"/>
    <w:rsid w:val="005A52C4"/>
    <w:rsid w:val="005A5F2A"/>
    <w:rsid w:val="005A794C"/>
    <w:rsid w:val="005B0042"/>
    <w:rsid w:val="005B0950"/>
    <w:rsid w:val="005B134E"/>
    <w:rsid w:val="005B1458"/>
    <w:rsid w:val="005B2039"/>
    <w:rsid w:val="005B2C46"/>
    <w:rsid w:val="005B2D47"/>
    <w:rsid w:val="005B344F"/>
    <w:rsid w:val="005B3FBA"/>
    <w:rsid w:val="005B451E"/>
    <w:rsid w:val="005B47CC"/>
    <w:rsid w:val="005B4A1D"/>
    <w:rsid w:val="005B5376"/>
    <w:rsid w:val="005B53B9"/>
    <w:rsid w:val="005B674D"/>
    <w:rsid w:val="005B7E57"/>
    <w:rsid w:val="005C056D"/>
    <w:rsid w:val="005C0A95"/>
    <w:rsid w:val="005C0CBE"/>
    <w:rsid w:val="005C1FCF"/>
    <w:rsid w:val="005C3F41"/>
    <w:rsid w:val="005C4E18"/>
    <w:rsid w:val="005C5D06"/>
    <w:rsid w:val="005C697A"/>
    <w:rsid w:val="005C6B8F"/>
    <w:rsid w:val="005C6CEC"/>
    <w:rsid w:val="005D0938"/>
    <w:rsid w:val="005D1885"/>
    <w:rsid w:val="005D1B00"/>
    <w:rsid w:val="005D4A38"/>
    <w:rsid w:val="005D6564"/>
    <w:rsid w:val="005D7728"/>
    <w:rsid w:val="005E08EE"/>
    <w:rsid w:val="005E13B8"/>
    <w:rsid w:val="005E14AF"/>
    <w:rsid w:val="005E21C0"/>
    <w:rsid w:val="005E2EEA"/>
    <w:rsid w:val="005E3708"/>
    <w:rsid w:val="005E3870"/>
    <w:rsid w:val="005E3CCD"/>
    <w:rsid w:val="005E3D6B"/>
    <w:rsid w:val="005E3F3C"/>
    <w:rsid w:val="005E47B0"/>
    <w:rsid w:val="005E565A"/>
    <w:rsid w:val="005E5B55"/>
    <w:rsid w:val="005E5E4A"/>
    <w:rsid w:val="005E5F2A"/>
    <w:rsid w:val="005E64C9"/>
    <w:rsid w:val="005E693D"/>
    <w:rsid w:val="005E6A20"/>
    <w:rsid w:val="005E75BF"/>
    <w:rsid w:val="005E7C0A"/>
    <w:rsid w:val="005E7EE2"/>
    <w:rsid w:val="005F0174"/>
    <w:rsid w:val="005F04BF"/>
    <w:rsid w:val="005F067C"/>
    <w:rsid w:val="005F07F7"/>
    <w:rsid w:val="005F0C77"/>
    <w:rsid w:val="005F3DEA"/>
    <w:rsid w:val="005F3F36"/>
    <w:rsid w:val="005F41F3"/>
    <w:rsid w:val="005F46D5"/>
    <w:rsid w:val="005F57BA"/>
    <w:rsid w:val="005F61E6"/>
    <w:rsid w:val="005F6C45"/>
    <w:rsid w:val="00600B51"/>
    <w:rsid w:val="0060101B"/>
    <w:rsid w:val="006013B4"/>
    <w:rsid w:val="0060153A"/>
    <w:rsid w:val="00602998"/>
    <w:rsid w:val="00602B41"/>
    <w:rsid w:val="00603235"/>
    <w:rsid w:val="006042DA"/>
    <w:rsid w:val="00605989"/>
    <w:rsid w:val="00605A69"/>
    <w:rsid w:val="00606039"/>
    <w:rsid w:val="006061E0"/>
    <w:rsid w:val="0060621A"/>
    <w:rsid w:val="00606C54"/>
    <w:rsid w:val="00606ED0"/>
    <w:rsid w:val="00607095"/>
    <w:rsid w:val="006077E3"/>
    <w:rsid w:val="00611FF0"/>
    <w:rsid w:val="00614375"/>
    <w:rsid w:val="00614402"/>
    <w:rsid w:val="006144E5"/>
    <w:rsid w:val="00615B0A"/>
    <w:rsid w:val="006168CF"/>
    <w:rsid w:val="00617190"/>
    <w:rsid w:val="0062003B"/>
    <w:rsid w:val="0062011B"/>
    <w:rsid w:val="00620CF2"/>
    <w:rsid w:val="0062126A"/>
    <w:rsid w:val="00625964"/>
    <w:rsid w:val="00625DE4"/>
    <w:rsid w:val="00626463"/>
    <w:rsid w:val="00626DE0"/>
    <w:rsid w:val="00630901"/>
    <w:rsid w:val="00631F8E"/>
    <w:rsid w:val="0063239B"/>
    <w:rsid w:val="00633195"/>
    <w:rsid w:val="0063374B"/>
    <w:rsid w:val="006337A2"/>
    <w:rsid w:val="0063423F"/>
    <w:rsid w:val="00634A57"/>
    <w:rsid w:val="00634A9F"/>
    <w:rsid w:val="00634EA3"/>
    <w:rsid w:val="00634EC4"/>
    <w:rsid w:val="00635048"/>
    <w:rsid w:val="006353AA"/>
    <w:rsid w:val="00636174"/>
    <w:rsid w:val="00636C73"/>
    <w:rsid w:val="00636EE9"/>
    <w:rsid w:val="00637190"/>
    <w:rsid w:val="00637CAE"/>
    <w:rsid w:val="00637EFC"/>
    <w:rsid w:val="00640950"/>
    <w:rsid w:val="00641AE7"/>
    <w:rsid w:val="00642629"/>
    <w:rsid w:val="00642CBF"/>
    <w:rsid w:val="00642D21"/>
    <w:rsid w:val="00643393"/>
    <w:rsid w:val="00644D0D"/>
    <w:rsid w:val="00646ABF"/>
    <w:rsid w:val="00646C78"/>
    <w:rsid w:val="0064782B"/>
    <w:rsid w:val="00647917"/>
    <w:rsid w:val="00647FEE"/>
    <w:rsid w:val="00650D28"/>
    <w:rsid w:val="00652804"/>
    <w:rsid w:val="0065293D"/>
    <w:rsid w:val="00652CF6"/>
    <w:rsid w:val="00653EFC"/>
    <w:rsid w:val="00654021"/>
    <w:rsid w:val="006547C3"/>
    <w:rsid w:val="006558B7"/>
    <w:rsid w:val="00657011"/>
    <w:rsid w:val="0065721A"/>
    <w:rsid w:val="00660C69"/>
    <w:rsid w:val="00661045"/>
    <w:rsid w:val="0066141F"/>
    <w:rsid w:val="006614F7"/>
    <w:rsid w:val="006636C1"/>
    <w:rsid w:val="00664E9F"/>
    <w:rsid w:val="00666314"/>
    <w:rsid w:val="0066673D"/>
    <w:rsid w:val="00666DA8"/>
    <w:rsid w:val="006706AF"/>
    <w:rsid w:val="00671057"/>
    <w:rsid w:val="00672B1C"/>
    <w:rsid w:val="00674AD4"/>
    <w:rsid w:val="00675AAF"/>
    <w:rsid w:val="006766E2"/>
    <w:rsid w:val="00677044"/>
    <w:rsid w:val="006779D5"/>
    <w:rsid w:val="0068031A"/>
    <w:rsid w:val="0068093B"/>
    <w:rsid w:val="00681B2F"/>
    <w:rsid w:val="0068212F"/>
    <w:rsid w:val="00682633"/>
    <w:rsid w:val="00682EDF"/>
    <w:rsid w:val="006832E1"/>
    <w:rsid w:val="006832E3"/>
    <w:rsid w:val="0068335F"/>
    <w:rsid w:val="00683C95"/>
    <w:rsid w:val="00684995"/>
    <w:rsid w:val="00684B7B"/>
    <w:rsid w:val="0068663A"/>
    <w:rsid w:val="00686682"/>
    <w:rsid w:val="00687217"/>
    <w:rsid w:val="00687BD2"/>
    <w:rsid w:val="006901DB"/>
    <w:rsid w:val="006903D9"/>
    <w:rsid w:val="006912B7"/>
    <w:rsid w:val="0069146B"/>
    <w:rsid w:val="0069244A"/>
    <w:rsid w:val="00692833"/>
    <w:rsid w:val="00693302"/>
    <w:rsid w:val="006933C0"/>
    <w:rsid w:val="00695326"/>
    <w:rsid w:val="0069640B"/>
    <w:rsid w:val="00696A66"/>
    <w:rsid w:val="00696A78"/>
    <w:rsid w:val="006A0331"/>
    <w:rsid w:val="006A06A6"/>
    <w:rsid w:val="006A1B83"/>
    <w:rsid w:val="006A21CD"/>
    <w:rsid w:val="006A2A1A"/>
    <w:rsid w:val="006A37B8"/>
    <w:rsid w:val="006A403E"/>
    <w:rsid w:val="006A48C4"/>
    <w:rsid w:val="006A5918"/>
    <w:rsid w:val="006A59DA"/>
    <w:rsid w:val="006A7E30"/>
    <w:rsid w:val="006B0D17"/>
    <w:rsid w:val="006B1451"/>
    <w:rsid w:val="006B21B2"/>
    <w:rsid w:val="006B225D"/>
    <w:rsid w:val="006B2E88"/>
    <w:rsid w:val="006B3062"/>
    <w:rsid w:val="006B3684"/>
    <w:rsid w:val="006B38AC"/>
    <w:rsid w:val="006B4633"/>
    <w:rsid w:val="006B470D"/>
    <w:rsid w:val="006B4A4A"/>
    <w:rsid w:val="006B58AA"/>
    <w:rsid w:val="006B71B7"/>
    <w:rsid w:val="006B7618"/>
    <w:rsid w:val="006B7DD7"/>
    <w:rsid w:val="006B7E99"/>
    <w:rsid w:val="006C0917"/>
    <w:rsid w:val="006C0A18"/>
    <w:rsid w:val="006C100D"/>
    <w:rsid w:val="006C19B2"/>
    <w:rsid w:val="006C2C9D"/>
    <w:rsid w:val="006C3F59"/>
    <w:rsid w:val="006C4409"/>
    <w:rsid w:val="006C46EE"/>
    <w:rsid w:val="006C4A9D"/>
    <w:rsid w:val="006C5BB8"/>
    <w:rsid w:val="006C5C61"/>
    <w:rsid w:val="006C5EEF"/>
    <w:rsid w:val="006C6936"/>
    <w:rsid w:val="006C71B2"/>
    <w:rsid w:val="006C7B01"/>
    <w:rsid w:val="006D0982"/>
    <w:rsid w:val="006D0CCE"/>
    <w:rsid w:val="006D0FE8"/>
    <w:rsid w:val="006D1F2C"/>
    <w:rsid w:val="006D2745"/>
    <w:rsid w:val="006D2CFD"/>
    <w:rsid w:val="006D31F5"/>
    <w:rsid w:val="006D34D7"/>
    <w:rsid w:val="006D3BBC"/>
    <w:rsid w:val="006D4391"/>
    <w:rsid w:val="006D4B2B"/>
    <w:rsid w:val="006D4F3C"/>
    <w:rsid w:val="006D5C66"/>
    <w:rsid w:val="006D6B31"/>
    <w:rsid w:val="006D6B4E"/>
    <w:rsid w:val="006D7002"/>
    <w:rsid w:val="006E1B3C"/>
    <w:rsid w:val="006E1BDD"/>
    <w:rsid w:val="006E23FB"/>
    <w:rsid w:val="006E2760"/>
    <w:rsid w:val="006E2E8B"/>
    <w:rsid w:val="006E325A"/>
    <w:rsid w:val="006E33EC"/>
    <w:rsid w:val="006E3802"/>
    <w:rsid w:val="006E4EFB"/>
    <w:rsid w:val="006E5B36"/>
    <w:rsid w:val="006E5D6F"/>
    <w:rsid w:val="006E6C02"/>
    <w:rsid w:val="006E7A2A"/>
    <w:rsid w:val="006F0021"/>
    <w:rsid w:val="006F231A"/>
    <w:rsid w:val="006F3200"/>
    <w:rsid w:val="006F3B76"/>
    <w:rsid w:val="006F4F69"/>
    <w:rsid w:val="006F507F"/>
    <w:rsid w:val="006F5FCD"/>
    <w:rsid w:val="006F60C6"/>
    <w:rsid w:val="006F6B55"/>
    <w:rsid w:val="006F6EE3"/>
    <w:rsid w:val="006F7520"/>
    <w:rsid w:val="006F788D"/>
    <w:rsid w:val="006F78E1"/>
    <w:rsid w:val="00701072"/>
    <w:rsid w:val="00702054"/>
    <w:rsid w:val="007031C7"/>
    <w:rsid w:val="007035A4"/>
    <w:rsid w:val="00703F83"/>
    <w:rsid w:val="00704356"/>
    <w:rsid w:val="007053CE"/>
    <w:rsid w:val="007062E3"/>
    <w:rsid w:val="007071B8"/>
    <w:rsid w:val="00710197"/>
    <w:rsid w:val="00711799"/>
    <w:rsid w:val="00712B78"/>
    <w:rsid w:val="007130A5"/>
    <w:rsid w:val="007130FA"/>
    <w:rsid w:val="0071393B"/>
    <w:rsid w:val="007139A9"/>
    <w:rsid w:val="00713EB8"/>
    <w:rsid w:val="00713EE2"/>
    <w:rsid w:val="00714D13"/>
    <w:rsid w:val="007154BB"/>
    <w:rsid w:val="00715598"/>
    <w:rsid w:val="00715900"/>
    <w:rsid w:val="00715C3A"/>
    <w:rsid w:val="00715E2B"/>
    <w:rsid w:val="00715FA2"/>
    <w:rsid w:val="00716362"/>
    <w:rsid w:val="00716FB6"/>
    <w:rsid w:val="00717176"/>
    <w:rsid w:val="007177FC"/>
    <w:rsid w:val="00720C5E"/>
    <w:rsid w:val="00721701"/>
    <w:rsid w:val="00722232"/>
    <w:rsid w:val="00723C2E"/>
    <w:rsid w:val="007245D0"/>
    <w:rsid w:val="00726322"/>
    <w:rsid w:val="0072672F"/>
    <w:rsid w:val="00731835"/>
    <w:rsid w:val="00731BEB"/>
    <w:rsid w:val="007338F0"/>
    <w:rsid w:val="007341F8"/>
    <w:rsid w:val="00734372"/>
    <w:rsid w:val="00734EB8"/>
    <w:rsid w:val="0073524B"/>
    <w:rsid w:val="00735BD7"/>
    <w:rsid w:val="00735C92"/>
    <w:rsid w:val="00735F8B"/>
    <w:rsid w:val="00736017"/>
    <w:rsid w:val="0073633D"/>
    <w:rsid w:val="00736B46"/>
    <w:rsid w:val="00736F46"/>
    <w:rsid w:val="0074090B"/>
    <w:rsid w:val="00741A83"/>
    <w:rsid w:val="0074246C"/>
    <w:rsid w:val="00742D1F"/>
    <w:rsid w:val="00743EBA"/>
    <w:rsid w:val="00744B72"/>
    <w:rsid w:val="00744C8E"/>
    <w:rsid w:val="00746848"/>
    <w:rsid w:val="0074707E"/>
    <w:rsid w:val="0074755C"/>
    <w:rsid w:val="0074770F"/>
    <w:rsid w:val="007506CE"/>
    <w:rsid w:val="00750A1A"/>
    <w:rsid w:val="007516DC"/>
    <w:rsid w:val="007526C8"/>
    <w:rsid w:val="00752AB1"/>
    <w:rsid w:val="00752E58"/>
    <w:rsid w:val="00754B80"/>
    <w:rsid w:val="00755091"/>
    <w:rsid w:val="0075534A"/>
    <w:rsid w:val="007559ED"/>
    <w:rsid w:val="00756FB4"/>
    <w:rsid w:val="0076177F"/>
    <w:rsid w:val="00761918"/>
    <w:rsid w:val="00762190"/>
    <w:rsid w:val="0076293C"/>
    <w:rsid w:val="00762B07"/>
    <w:rsid w:val="00762F03"/>
    <w:rsid w:val="00763FAE"/>
    <w:rsid w:val="0076413B"/>
    <w:rsid w:val="007648AE"/>
    <w:rsid w:val="00764BF8"/>
    <w:rsid w:val="0076514D"/>
    <w:rsid w:val="00765BE2"/>
    <w:rsid w:val="007670A0"/>
    <w:rsid w:val="00767A12"/>
    <w:rsid w:val="00771FE8"/>
    <w:rsid w:val="00772C20"/>
    <w:rsid w:val="00773073"/>
    <w:rsid w:val="00773D59"/>
    <w:rsid w:val="00773DAA"/>
    <w:rsid w:val="00774169"/>
    <w:rsid w:val="00774476"/>
    <w:rsid w:val="00774CF0"/>
    <w:rsid w:val="007753AF"/>
    <w:rsid w:val="007770E5"/>
    <w:rsid w:val="007771B6"/>
    <w:rsid w:val="00780940"/>
    <w:rsid w:val="00781003"/>
    <w:rsid w:val="00781B4F"/>
    <w:rsid w:val="00783A5D"/>
    <w:rsid w:val="00783E02"/>
    <w:rsid w:val="0078739B"/>
    <w:rsid w:val="00787B80"/>
    <w:rsid w:val="00790206"/>
    <w:rsid w:val="00790282"/>
    <w:rsid w:val="007911FD"/>
    <w:rsid w:val="00791567"/>
    <w:rsid w:val="00791A46"/>
    <w:rsid w:val="00793930"/>
    <w:rsid w:val="00793C07"/>
    <w:rsid w:val="00793D4F"/>
    <w:rsid w:val="00793DD1"/>
    <w:rsid w:val="00794D62"/>
    <w:rsid w:val="00794F70"/>
    <w:rsid w:val="00794FEC"/>
    <w:rsid w:val="007967A2"/>
    <w:rsid w:val="007967E5"/>
    <w:rsid w:val="0079746C"/>
    <w:rsid w:val="00797CFE"/>
    <w:rsid w:val="007A003E"/>
    <w:rsid w:val="007A0BC7"/>
    <w:rsid w:val="007A1225"/>
    <w:rsid w:val="007A1965"/>
    <w:rsid w:val="007A20E0"/>
    <w:rsid w:val="007A2ED1"/>
    <w:rsid w:val="007A4BE6"/>
    <w:rsid w:val="007A5229"/>
    <w:rsid w:val="007A5807"/>
    <w:rsid w:val="007A6EEE"/>
    <w:rsid w:val="007A7DBA"/>
    <w:rsid w:val="007B08FA"/>
    <w:rsid w:val="007B0DC6"/>
    <w:rsid w:val="007B1094"/>
    <w:rsid w:val="007B1344"/>
    <w:rsid w:val="007B1762"/>
    <w:rsid w:val="007B1792"/>
    <w:rsid w:val="007B21FF"/>
    <w:rsid w:val="007B2EBA"/>
    <w:rsid w:val="007B3320"/>
    <w:rsid w:val="007B5486"/>
    <w:rsid w:val="007C301F"/>
    <w:rsid w:val="007C4540"/>
    <w:rsid w:val="007C48B2"/>
    <w:rsid w:val="007C64BC"/>
    <w:rsid w:val="007C65AF"/>
    <w:rsid w:val="007C66C1"/>
    <w:rsid w:val="007C7232"/>
    <w:rsid w:val="007C78B0"/>
    <w:rsid w:val="007D01F4"/>
    <w:rsid w:val="007D135D"/>
    <w:rsid w:val="007D1EEE"/>
    <w:rsid w:val="007D3DF1"/>
    <w:rsid w:val="007D4A9F"/>
    <w:rsid w:val="007D52EE"/>
    <w:rsid w:val="007D54CC"/>
    <w:rsid w:val="007D5CD4"/>
    <w:rsid w:val="007D730F"/>
    <w:rsid w:val="007D7CD8"/>
    <w:rsid w:val="007E01E1"/>
    <w:rsid w:val="007E0323"/>
    <w:rsid w:val="007E0908"/>
    <w:rsid w:val="007E0B85"/>
    <w:rsid w:val="007E2B91"/>
    <w:rsid w:val="007E399F"/>
    <w:rsid w:val="007E3AA7"/>
    <w:rsid w:val="007E42C3"/>
    <w:rsid w:val="007E44B5"/>
    <w:rsid w:val="007E54B4"/>
    <w:rsid w:val="007E665F"/>
    <w:rsid w:val="007E6717"/>
    <w:rsid w:val="007E68BA"/>
    <w:rsid w:val="007E6A12"/>
    <w:rsid w:val="007E6AA5"/>
    <w:rsid w:val="007E7F6C"/>
    <w:rsid w:val="007F058D"/>
    <w:rsid w:val="007F0E93"/>
    <w:rsid w:val="007F0F99"/>
    <w:rsid w:val="007F3507"/>
    <w:rsid w:val="007F3789"/>
    <w:rsid w:val="007F6616"/>
    <w:rsid w:val="007F6A3C"/>
    <w:rsid w:val="007F6BCB"/>
    <w:rsid w:val="007F737D"/>
    <w:rsid w:val="008011EA"/>
    <w:rsid w:val="008017A1"/>
    <w:rsid w:val="00802882"/>
    <w:rsid w:val="0080308E"/>
    <w:rsid w:val="00803411"/>
    <w:rsid w:val="00803599"/>
    <w:rsid w:val="008035FE"/>
    <w:rsid w:val="00804CF7"/>
    <w:rsid w:val="00805303"/>
    <w:rsid w:val="00805437"/>
    <w:rsid w:val="00805946"/>
    <w:rsid w:val="008061E4"/>
    <w:rsid w:val="00806705"/>
    <w:rsid w:val="00806738"/>
    <w:rsid w:val="00806883"/>
    <w:rsid w:val="008112BB"/>
    <w:rsid w:val="00812B95"/>
    <w:rsid w:val="00813793"/>
    <w:rsid w:val="00814D79"/>
    <w:rsid w:val="008168AF"/>
    <w:rsid w:val="008216D5"/>
    <w:rsid w:val="008223EA"/>
    <w:rsid w:val="0082324A"/>
    <w:rsid w:val="00824656"/>
    <w:rsid w:val="008249CE"/>
    <w:rsid w:val="00826682"/>
    <w:rsid w:val="008308A0"/>
    <w:rsid w:val="008315C5"/>
    <w:rsid w:val="00831724"/>
    <w:rsid w:val="00831A50"/>
    <w:rsid w:val="00831B3C"/>
    <w:rsid w:val="00831C89"/>
    <w:rsid w:val="00831F5D"/>
    <w:rsid w:val="00831FCB"/>
    <w:rsid w:val="00832114"/>
    <w:rsid w:val="00833312"/>
    <w:rsid w:val="008333C1"/>
    <w:rsid w:val="00833B7B"/>
    <w:rsid w:val="00833B7C"/>
    <w:rsid w:val="00834131"/>
    <w:rsid w:val="00834C46"/>
    <w:rsid w:val="00834CCC"/>
    <w:rsid w:val="008352D0"/>
    <w:rsid w:val="008354CF"/>
    <w:rsid w:val="008354D6"/>
    <w:rsid w:val="00836102"/>
    <w:rsid w:val="008363FA"/>
    <w:rsid w:val="0083726C"/>
    <w:rsid w:val="00837846"/>
    <w:rsid w:val="0084093E"/>
    <w:rsid w:val="008410CC"/>
    <w:rsid w:val="00841340"/>
    <w:rsid w:val="00841CE1"/>
    <w:rsid w:val="00842287"/>
    <w:rsid w:val="00843CAF"/>
    <w:rsid w:val="0084680D"/>
    <w:rsid w:val="008473D8"/>
    <w:rsid w:val="008504E0"/>
    <w:rsid w:val="00850A8A"/>
    <w:rsid w:val="008528C3"/>
    <w:rsid w:val="008528DC"/>
    <w:rsid w:val="00852B8C"/>
    <w:rsid w:val="00852C83"/>
    <w:rsid w:val="00853F9F"/>
    <w:rsid w:val="00854139"/>
    <w:rsid w:val="0085440B"/>
    <w:rsid w:val="00854981"/>
    <w:rsid w:val="008558DB"/>
    <w:rsid w:val="008561D6"/>
    <w:rsid w:val="00856D88"/>
    <w:rsid w:val="008571A3"/>
    <w:rsid w:val="00857DA4"/>
    <w:rsid w:val="00861C86"/>
    <w:rsid w:val="00861DC0"/>
    <w:rsid w:val="00863EF1"/>
    <w:rsid w:val="00864002"/>
    <w:rsid w:val="00864099"/>
    <w:rsid w:val="008645D1"/>
    <w:rsid w:val="00864662"/>
    <w:rsid w:val="00864B2E"/>
    <w:rsid w:val="00865963"/>
    <w:rsid w:val="008672ED"/>
    <w:rsid w:val="00867BC2"/>
    <w:rsid w:val="0087056A"/>
    <w:rsid w:val="00870D05"/>
    <w:rsid w:val="00870D2C"/>
    <w:rsid w:val="00871C1D"/>
    <w:rsid w:val="008722C9"/>
    <w:rsid w:val="008736C5"/>
    <w:rsid w:val="0087450E"/>
    <w:rsid w:val="00875A82"/>
    <w:rsid w:val="00876305"/>
    <w:rsid w:val="00876CA3"/>
    <w:rsid w:val="00877029"/>
    <w:rsid w:val="008772FE"/>
    <w:rsid w:val="008773A8"/>
    <w:rsid w:val="008775F1"/>
    <w:rsid w:val="00877D91"/>
    <w:rsid w:val="008805C3"/>
    <w:rsid w:val="008821AE"/>
    <w:rsid w:val="008821F9"/>
    <w:rsid w:val="0088269E"/>
    <w:rsid w:val="00882B4E"/>
    <w:rsid w:val="00883832"/>
    <w:rsid w:val="00883C6F"/>
    <w:rsid w:val="00883D3A"/>
    <w:rsid w:val="008854F7"/>
    <w:rsid w:val="00885A9D"/>
    <w:rsid w:val="00886766"/>
    <w:rsid w:val="008873E2"/>
    <w:rsid w:val="008903B9"/>
    <w:rsid w:val="00890F48"/>
    <w:rsid w:val="008929D2"/>
    <w:rsid w:val="00893311"/>
    <w:rsid w:val="008934BE"/>
    <w:rsid w:val="00893636"/>
    <w:rsid w:val="00893B94"/>
    <w:rsid w:val="0089449E"/>
    <w:rsid w:val="00895141"/>
    <w:rsid w:val="00896E9D"/>
    <w:rsid w:val="00896F11"/>
    <w:rsid w:val="008A042C"/>
    <w:rsid w:val="008A08F2"/>
    <w:rsid w:val="008A1049"/>
    <w:rsid w:val="008A1C98"/>
    <w:rsid w:val="008A2C01"/>
    <w:rsid w:val="008A2D44"/>
    <w:rsid w:val="008A2D65"/>
    <w:rsid w:val="008A322D"/>
    <w:rsid w:val="008A4D72"/>
    <w:rsid w:val="008A5529"/>
    <w:rsid w:val="008A5533"/>
    <w:rsid w:val="008A5B84"/>
    <w:rsid w:val="008A6280"/>
    <w:rsid w:val="008A6285"/>
    <w:rsid w:val="008A63B2"/>
    <w:rsid w:val="008A66A6"/>
    <w:rsid w:val="008A6FB5"/>
    <w:rsid w:val="008A735E"/>
    <w:rsid w:val="008A74AE"/>
    <w:rsid w:val="008B0239"/>
    <w:rsid w:val="008B0377"/>
    <w:rsid w:val="008B0CD8"/>
    <w:rsid w:val="008B1266"/>
    <w:rsid w:val="008B232E"/>
    <w:rsid w:val="008B345D"/>
    <w:rsid w:val="008B4E23"/>
    <w:rsid w:val="008B533F"/>
    <w:rsid w:val="008B5C76"/>
    <w:rsid w:val="008B5DF8"/>
    <w:rsid w:val="008B66F4"/>
    <w:rsid w:val="008B7A50"/>
    <w:rsid w:val="008C0835"/>
    <w:rsid w:val="008C1FC2"/>
    <w:rsid w:val="008C2980"/>
    <w:rsid w:val="008C2F4F"/>
    <w:rsid w:val="008C3E41"/>
    <w:rsid w:val="008C433C"/>
    <w:rsid w:val="008C43A5"/>
    <w:rsid w:val="008C44AC"/>
    <w:rsid w:val="008C4DC3"/>
    <w:rsid w:val="008C4DD6"/>
    <w:rsid w:val="008C5043"/>
    <w:rsid w:val="008C5AFB"/>
    <w:rsid w:val="008C681F"/>
    <w:rsid w:val="008C6DEB"/>
    <w:rsid w:val="008C759D"/>
    <w:rsid w:val="008D03C9"/>
    <w:rsid w:val="008D07FB"/>
    <w:rsid w:val="008D0C02"/>
    <w:rsid w:val="008D0E54"/>
    <w:rsid w:val="008D1AD9"/>
    <w:rsid w:val="008D1B94"/>
    <w:rsid w:val="008D1EEB"/>
    <w:rsid w:val="008D2762"/>
    <w:rsid w:val="008D2F7F"/>
    <w:rsid w:val="008D3141"/>
    <w:rsid w:val="008D357D"/>
    <w:rsid w:val="008D36B7"/>
    <w:rsid w:val="008D435A"/>
    <w:rsid w:val="008D4E91"/>
    <w:rsid w:val="008D50AB"/>
    <w:rsid w:val="008D6429"/>
    <w:rsid w:val="008D67E3"/>
    <w:rsid w:val="008D6A97"/>
    <w:rsid w:val="008D7C55"/>
    <w:rsid w:val="008E0800"/>
    <w:rsid w:val="008E382A"/>
    <w:rsid w:val="008E387B"/>
    <w:rsid w:val="008E3B09"/>
    <w:rsid w:val="008E6087"/>
    <w:rsid w:val="008E6106"/>
    <w:rsid w:val="008E6177"/>
    <w:rsid w:val="008E6907"/>
    <w:rsid w:val="008E691D"/>
    <w:rsid w:val="008E758D"/>
    <w:rsid w:val="008E7ACC"/>
    <w:rsid w:val="008F06C6"/>
    <w:rsid w:val="008F10A7"/>
    <w:rsid w:val="008F18D5"/>
    <w:rsid w:val="008F19FA"/>
    <w:rsid w:val="008F2CCF"/>
    <w:rsid w:val="008F3C59"/>
    <w:rsid w:val="008F6E85"/>
    <w:rsid w:val="008F755D"/>
    <w:rsid w:val="008F7823"/>
    <w:rsid w:val="008F7A39"/>
    <w:rsid w:val="0090141C"/>
    <w:rsid w:val="00901FE2"/>
    <w:rsid w:val="009021E8"/>
    <w:rsid w:val="0090249D"/>
    <w:rsid w:val="00902FCB"/>
    <w:rsid w:val="009040EB"/>
    <w:rsid w:val="00904677"/>
    <w:rsid w:val="00904C1D"/>
    <w:rsid w:val="00905378"/>
    <w:rsid w:val="00905AF4"/>
    <w:rsid w:val="00905EE2"/>
    <w:rsid w:val="00907236"/>
    <w:rsid w:val="009112EC"/>
    <w:rsid w:val="00911440"/>
    <w:rsid w:val="00911712"/>
    <w:rsid w:val="00911B27"/>
    <w:rsid w:val="009143B3"/>
    <w:rsid w:val="00915776"/>
    <w:rsid w:val="00915874"/>
    <w:rsid w:val="00915B10"/>
    <w:rsid w:val="009167BC"/>
    <w:rsid w:val="009167ED"/>
    <w:rsid w:val="009170BE"/>
    <w:rsid w:val="00917611"/>
    <w:rsid w:val="009202DD"/>
    <w:rsid w:val="00920B55"/>
    <w:rsid w:val="00920E1F"/>
    <w:rsid w:val="00922273"/>
    <w:rsid w:val="00924941"/>
    <w:rsid w:val="009262C9"/>
    <w:rsid w:val="00926B6C"/>
    <w:rsid w:val="00930DA9"/>
    <w:rsid w:val="00930EB9"/>
    <w:rsid w:val="00931B50"/>
    <w:rsid w:val="00932018"/>
    <w:rsid w:val="00932A04"/>
    <w:rsid w:val="00932B8B"/>
    <w:rsid w:val="00933398"/>
    <w:rsid w:val="00933DC7"/>
    <w:rsid w:val="009341E3"/>
    <w:rsid w:val="00934A48"/>
    <w:rsid w:val="00934DF8"/>
    <w:rsid w:val="0093573D"/>
    <w:rsid w:val="00936BBC"/>
    <w:rsid w:val="0093746E"/>
    <w:rsid w:val="00940381"/>
    <w:rsid w:val="009418F4"/>
    <w:rsid w:val="00942103"/>
    <w:rsid w:val="00942BBC"/>
    <w:rsid w:val="00944180"/>
    <w:rsid w:val="00944287"/>
    <w:rsid w:val="009446AC"/>
    <w:rsid w:val="00944AA0"/>
    <w:rsid w:val="00944EC4"/>
    <w:rsid w:val="00945166"/>
    <w:rsid w:val="009468F3"/>
    <w:rsid w:val="00946E37"/>
    <w:rsid w:val="00947DA2"/>
    <w:rsid w:val="009500B9"/>
    <w:rsid w:val="0095069E"/>
    <w:rsid w:val="00950AED"/>
    <w:rsid w:val="00951177"/>
    <w:rsid w:val="00951AB9"/>
    <w:rsid w:val="00952AB2"/>
    <w:rsid w:val="00952E34"/>
    <w:rsid w:val="00955A30"/>
    <w:rsid w:val="009562D5"/>
    <w:rsid w:val="009572AB"/>
    <w:rsid w:val="00957315"/>
    <w:rsid w:val="0096186C"/>
    <w:rsid w:val="00961B90"/>
    <w:rsid w:val="0096288A"/>
    <w:rsid w:val="00962A11"/>
    <w:rsid w:val="00963185"/>
    <w:rsid w:val="009673E8"/>
    <w:rsid w:val="00967739"/>
    <w:rsid w:val="00967AD9"/>
    <w:rsid w:val="0097146F"/>
    <w:rsid w:val="00973012"/>
    <w:rsid w:val="0097436A"/>
    <w:rsid w:val="00974DB8"/>
    <w:rsid w:val="00975288"/>
    <w:rsid w:val="00975CE5"/>
    <w:rsid w:val="00980405"/>
    <w:rsid w:val="00980661"/>
    <w:rsid w:val="0098093B"/>
    <w:rsid w:val="00981AC3"/>
    <w:rsid w:val="009846BA"/>
    <w:rsid w:val="00984F7C"/>
    <w:rsid w:val="00985D1C"/>
    <w:rsid w:val="009876D4"/>
    <w:rsid w:val="00987A4A"/>
    <w:rsid w:val="009914A5"/>
    <w:rsid w:val="0099183B"/>
    <w:rsid w:val="0099378C"/>
    <w:rsid w:val="009937CE"/>
    <w:rsid w:val="00994F5F"/>
    <w:rsid w:val="00994F8F"/>
    <w:rsid w:val="0099548E"/>
    <w:rsid w:val="009956D2"/>
    <w:rsid w:val="00995B81"/>
    <w:rsid w:val="00996456"/>
    <w:rsid w:val="009964D2"/>
    <w:rsid w:val="0099685A"/>
    <w:rsid w:val="00996998"/>
    <w:rsid w:val="00996A12"/>
    <w:rsid w:val="00997866"/>
    <w:rsid w:val="00997B0F"/>
    <w:rsid w:val="009A021F"/>
    <w:rsid w:val="009A051E"/>
    <w:rsid w:val="009A074E"/>
    <w:rsid w:val="009A0CC3"/>
    <w:rsid w:val="009A0D54"/>
    <w:rsid w:val="009A0F51"/>
    <w:rsid w:val="009A1CAD"/>
    <w:rsid w:val="009A291B"/>
    <w:rsid w:val="009A3440"/>
    <w:rsid w:val="009A4BCD"/>
    <w:rsid w:val="009A5832"/>
    <w:rsid w:val="009A639D"/>
    <w:rsid w:val="009A657A"/>
    <w:rsid w:val="009A6838"/>
    <w:rsid w:val="009A7742"/>
    <w:rsid w:val="009A77FD"/>
    <w:rsid w:val="009B0763"/>
    <w:rsid w:val="009B24B5"/>
    <w:rsid w:val="009B439F"/>
    <w:rsid w:val="009B4EBC"/>
    <w:rsid w:val="009B5ABB"/>
    <w:rsid w:val="009B5C0F"/>
    <w:rsid w:val="009B6A17"/>
    <w:rsid w:val="009B73CE"/>
    <w:rsid w:val="009B745F"/>
    <w:rsid w:val="009C0084"/>
    <w:rsid w:val="009C2461"/>
    <w:rsid w:val="009C2B79"/>
    <w:rsid w:val="009C5A15"/>
    <w:rsid w:val="009C5D24"/>
    <w:rsid w:val="009C6A04"/>
    <w:rsid w:val="009C6FE2"/>
    <w:rsid w:val="009C7674"/>
    <w:rsid w:val="009C7CC9"/>
    <w:rsid w:val="009D004A"/>
    <w:rsid w:val="009D0673"/>
    <w:rsid w:val="009D16A2"/>
    <w:rsid w:val="009D19A1"/>
    <w:rsid w:val="009D1C7F"/>
    <w:rsid w:val="009D29C4"/>
    <w:rsid w:val="009D53B0"/>
    <w:rsid w:val="009D5880"/>
    <w:rsid w:val="009D5DA5"/>
    <w:rsid w:val="009D5DF1"/>
    <w:rsid w:val="009D6258"/>
    <w:rsid w:val="009E0C0C"/>
    <w:rsid w:val="009E1FD4"/>
    <w:rsid w:val="009E2499"/>
    <w:rsid w:val="009E3B07"/>
    <w:rsid w:val="009E3DC2"/>
    <w:rsid w:val="009E40EB"/>
    <w:rsid w:val="009E4848"/>
    <w:rsid w:val="009E4A43"/>
    <w:rsid w:val="009E51D1"/>
    <w:rsid w:val="009E5531"/>
    <w:rsid w:val="009E60C2"/>
    <w:rsid w:val="009E672F"/>
    <w:rsid w:val="009E75F0"/>
    <w:rsid w:val="009F021D"/>
    <w:rsid w:val="009F08DE"/>
    <w:rsid w:val="009F171E"/>
    <w:rsid w:val="009F19CA"/>
    <w:rsid w:val="009F1F02"/>
    <w:rsid w:val="009F2BD2"/>
    <w:rsid w:val="009F380A"/>
    <w:rsid w:val="009F3D2F"/>
    <w:rsid w:val="009F681D"/>
    <w:rsid w:val="009F7052"/>
    <w:rsid w:val="00A0142B"/>
    <w:rsid w:val="00A02668"/>
    <w:rsid w:val="00A02801"/>
    <w:rsid w:val="00A0287E"/>
    <w:rsid w:val="00A02E56"/>
    <w:rsid w:val="00A0312D"/>
    <w:rsid w:val="00A034A8"/>
    <w:rsid w:val="00A03C30"/>
    <w:rsid w:val="00A04028"/>
    <w:rsid w:val="00A04389"/>
    <w:rsid w:val="00A069CD"/>
    <w:rsid w:val="00A06A39"/>
    <w:rsid w:val="00A079AB"/>
    <w:rsid w:val="00A07F58"/>
    <w:rsid w:val="00A131CB"/>
    <w:rsid w:val="00A1388B"/>
    <w:rsid w:val="00A13C34"/>
    <w:rsid w:val="00A14847"/>
    <w:rsid w:val="00A15ABE"/>
    <w:rsid w:val="00A15C7B"/>
    <w:rsid w:val="00A15D34"/>
    <w:rsid w:val="00A161B1"/>
    <w:rsid w:val="00A169DA"/>
    <w:rsid w:val="00A16D6D"/>
    <w:rsid w:val="00A174A6"/>
    <w:rsid w:val="00A17B5B"/>
    <w:rsid w:val="00A17ECC"/>
    <w:rsid w:val="00A2086E"/>
    <w:rsid w:val="00A21383"/>
    <w:rsid w:val="00A2199F"/>
    <w:rsid w:val="00A21B31"/>
    <w:rsid w:val="00A21BE4"/>
    <w:rsid w:val="00A2240D"/>
    <w:rsid w:val="00A229D5"/>
    <w:rsid w:val="00A22C07"/>
    <w:rsid w:val="00A2360E"/>
    <w:rsid w:val="00A24205"/>
    <w:rsid w:val="00A24D95"/>
    <w:rsid w:val="00A24E81"/>
    <w:rsid w:val="00A25B12"/>
    <w:rsid w:val="00A26E0C"/>
    <w:rsid w:val="00A27CDA"/>
    <w:rsid w:val="00A3046F"/>
    <w:rsid w:val="00A31363"/>
    <w:rsid w:val="00A32FCB"/>
    <w:rsid w:val="00A34C25"/>
    <w:rsid w:val="00A34EF3"/>
    <w:rsid w:val="00A35029"/>
    <w:rsid w:val="00A3507D"/>
    <w:rsid w:val="00A35792"/>
    <w:rsid w:val="00A3683D"/>
    <w:rsid w:val="00A36845"/>
    <w:rsid w:val="00A3717A"/>
    <w:rsid w:val="00A4088C"/>
    <w:rsid w:val="00A41D0D"/>
    <w:rsid w:val="00A42C8D"/>
    <w:rsid w:val="00A4456B"/>
    <w:rsid w:val="00A448D4"/>
    <w:rsid w:val="00A452E0"/>
    <w:rsid w:val="00A45CF3"/>
    <w:rsid w:val="00A47379"/>
    <w:rsid w:val="00A47855"/>
    <w:rsid w:val="00A506DD"/>
    <w:rsid w:val="00A506DF"/>
    <w:rsid w:val="00A5100E"/>
    <w:rsid w:val="00A5166C"/>
    <w:rsid w:val="00A517B0"/>
    <w:rsid w:val="00A51EA5"/>
    <w:rsid w:val="00A524F6"/>
    <w:rsid w:val="00A53616"/>
    <w:rsid w:val="00A53742"/>
    <w:rsid w:val="00A53C65"/>
    <w:rsid w:val="00A55473"/>
    <w:rsid w:val="00A557A1"/>
    <w:rsid w:val="00A57125"/>
    <w:rsid w:val="00A61926"/>
    <w:rsid w:val="00A61C9A"/>
    <w:rsid w:val="00A624FE"/>
    <w:rsid w:val="00A63059"/>
    <w:rsid w:val="00A63545"/>
    <w:rsid w:val="00A637D0"/>
    <w:rsid w:val="00A63AE3"/>
    <w:rsid w:val="00A6451B"/>
    <w:rsid w:val="00A651A4"/>
    <w:rsid w:val="00A66945"/>
    <w:rsid w:val="00A70352"/>
    <w:rsid w:val="00A70D3A"/>
    <w:rsid w:val="00A71249"/>
    <w:rsid w:val="00A71361"/>
    <w:rsid w:val="00A73C01"/>
    <w:rsid w:val="00A746E2"/>
    <w:rsid w:val="00A80DE3"/>
    <w:rsid w:val="00A81FF2"/>
    <w:rsid w:val="00A82885"/>
    <w:rsid w:val="00A83202"/>
    <w:rsid w:val="00A83904"/>
    <w:rsid w:val="00A846AB"/>
    <w:rsid w:val="00A85454"/>
    <w:rsid w:val="00A85600"/>
    <w:rsid w:val="00A85738"/>
    <w:rsid w:val="00A900C0"/>
    <w:rsid w:val="00A90A79"/>
    <w:rsid w:val="00A93DA1"/>
    <w:rsid w:val="00A9485C"/>
    <w:rsid w:val="00A9557E"/>
    <w:rsid w:val="00A9590F"/>
    <w:rsid w:val="00A96B30"/>
    <w:rsid w:val="00AA0016"/>
    <w:rsid w:val="00AA0656"/>
    <w:rsid w:val="00AA0FB4"/>
    <w:rsid w:val="00AA11F1"/>
    <w:rsid w:val="00AA1A0D"/>
    <w:rsid w:val="00AA1ABD"/>
    <w:rsid w:val="00AA20CB"/>
    <w:rsid w:val="00AA2913"/>
    <w:rsid w:val="00AA43DC"/>
    <w:rsid w:val="00AA442D"/>
    <w:rsid w:val="00AA483A"/>
    <w:rsid w:val="00AA59B5"/>
    <w:rsid w:val="00AA67E6"/>
    <w:rsid w:val="00AA7777"/>
    <w:rsid w:val="00AA780E"/>
    <w:rsid w:val="00AA7AE0"/>
    <w:rsid w:val="00AA7B84"/>
    <w:rsid w:val="00AB1BA8"/>
    <w:rsid w:val="00AB2E18"/>
    <w:rsid w:val="00AB49F1"/>
    <w:rsid w:val="00AB4A4D"/>
    <w:rsid w:val="00AB683C"/>
    <w:rsid w:val="00AB6EF3"/>
    <w:rsid w:val="00AB74FC"/>
    <w:rsid w:val="00AC0401"/>
    <w:rsid w:val="00AC0B4C"/>
    <w:rsid w:val="00AC1164"/>
    <w:rsid w:val="00AC2296"/>
    <w:rsid w:val="00AC2652"/>
    <w:rsid w:val="00AC2754"/>
    <w:rsid w:val="00AC2A6E"/>
    <w:rsid w:val="00AC3B58"/>
    <w:rsid w:val="00AC48B0"/>
    <w:rsid w:val="00AC4ACD"/>
    <w:rsid w:val="00AC4F9C"/>
    <w:rsid w:val="00AC501F"/>
    <w:rsid w:val="00AC5455"/>
    <w:rsid w:val="00AC5DFB"/>
    <w:rsid w:val="00AC6C05"/>
    <w:rsid w:val="00AC6EC5"/>
    <w:rsid w:val="00AC753B"/>
    <w:rsid w:val="00AD1253"/>
    <w:rsid w:val="00AD13DC"/>
    <w:rsid w:val="00AD1571"/>
    <w:rsid w:val="00AD3483"/>
    <w:rsid w:val="00AD353B"/>
    <w:rsid w:val="00AD3C9E"/>
    <w:rsid w:val="00AD4113"/>
    <w:rsid w:val="00AD4980"/>
    <w:rsid w:val="00AD5BA0"/>
    <w:rsid w:val="00AD6DE2"/>
    <w:rsid w:val="00AD71C9"/>
    <w:rsid w:val="00AE0A40"/>
    <w:rsid w:val="00AE1EB9"/>
    <w:rsid w:val="00AE1ED4"/>
    <w:rsid w:val="00AE21E1"/>
    <w:rsid w:val="00AE2F8D"/>
    <w:rsid w:val="00AE3168"/>
    <w:rsid w:val="00AE39F6"/>
    <w:rsid w:val="00AE3BAE"/>
    <w:rsid w:val="00AE4B02"/>
    <w:rsid w:val="00AE4BD8"/>
    <w:rsid w:val="00AE50DD"/>
    <w:rsid w:val="00AE5C35"/>
    <w:rsid w:val="00AE6A21"/>
    <w:rsid w:val="00AF1C8F"/>
    <w:rsid w:val="00AF1E7F"/>
    <w:rsid w:val="00AF2B68"/>
    <w:rsid w:val="00AF2C73"/>
    <w:rsid w:val="00AF2C92"/>
    <w:rsid w:val="00AF3EC1"/>
    <w:rsid w:val="00AF4B61"/>
    <w:rsid w:val="00AF5025"/>
    <w:rsid w:val="00AF519F"/>
    <w:rsid w:val="00AF51DF"/>
    <w:rsid w:val="00AF5387"/>
    <w:rsid w:val="00AF55F5"/>
    <w:rsid w:val="00AF67C0"/>
    <w:rsid w:val="00AF6CFC"/>
    <w:rsid w:val="00AF7E86"/>
    <w:rsid w:val="00B000F6"/>
    <w:rsid w:val="00B0010D"/>
    <w:rsid w:val="00B013FD"/>
    <w:rsid w:val="00B024B9"/>
    <w:rsid w:val="00B03736"/>
    <w:rsid w:val="00B056EC"/>
    <w:rsid w:val="00B06481"/>
    <w:rsid w:val="00B06A1A"/>
    <w:rsid w:val="00B077FA"/>
    <w:rsid w:val="00B10ADD"/>
    <w:rsid w:val="00B127D7"/>
    <w:rsid w:val="00B13B0C"/>
    <w:rsid w:val="00B1432C"/>
    <w:rsid w:val="00B14408"/>
    <w:rsid w:val="00B14475"/>
    <w:rsid w:val="00B1453A"/>
    <w:rsid w:val="00B15DF3"/>
    <w:rsid w:val="00B1623A"/>
    <w:rsid w:val="00B16D95"/>
    <w:rsid w:val="00B20823"/>
    <w:rsid w:val="00B20F82"/>
    <w:rsid w:val="00B22728"/>
    <w:rsid w:val="00B22B46"/>
    <w:rsid w:val="00B22E82"/>
    <w:rsid w:val="00B2383E"/>
    <w:rsid w:val="00B249F0"/>
    <w:rsid w:val="00B25BD5"/>
    <w:rsid w:val="00B25D93"/>
    <w:rsid w:val="00B26897"/>
    <w:rsid w:val="00B2785B"/>
    <w:rsid w:val="00B304D9"/>
    <w:rsid w:val="00B31860"/>
    <w:rsid w:val="00B318ED"/>
    <w:rsid w:val="00B34079"/>
    <w:rsid w:val="00B34E3F"/>
    <w:rsid w:val="00B35C41"/>
    <w:rsid w:val="00B36C08"/>
    <w:rsid w:val="00B373C1"/>
    <w:rsid w:val="00B3793A"/>
    <w:rsid w:val="00B37BF6"/>
    <w:rsid w:val="00B401BA"/>
    <w:rsid w:val="00B4079A"/>
    <w:rsid w:val="00B407E4"/>
    <w:rsid w:val="00B425B6"/>
    <w:rsid w:val="00B42A72"/>
    <w:rsid w:val="00B441AE"/>
    <w:rsid w:val="00B45A65"/>
    <w:rsid w:val="00B45F33"/>
    <w:rsid w:val="00B46D50"/>
    <w:rsid w:val="00B471C0"/>
    <w:rsid w:val="00B47436"/>
    <w:rsid w:val="00B50CA2"/>
    <w:rsid w:val="00B51BEE"/>
    <w:rsid w:val="00B52B68"/>
    <w:rsid w:val="00B530DB"/>
    <w:rsid w:val="00B53170"/>
    <w:rsid w:val="00B538A6"/>
    <w:rsid w:val="00B53F8C"/>
    <w:rsid w:val="00B548B9"/>
    <w:rsid w:val="00B55960"/>
    <w:rsid w:val="00B562F4"/>
    <w:rsid w:val="00B563DB"/>
    <w:rsid w:val="00B56DBE"/>
    <w:rsid w:val="00B56F2C"/>
    <w:rsid w:val="00B62999"/>
    <w:rsid w:val="00B63332"/>
    <w:rsid w:val="00B63BE3"/>
    <w:rsid w:val="00B64238"/>
    <w:rsid w:val="00B64885"/>
    <w:rsid w:val="00B64EC4"/>
    <w:rsid w:val="00B64FA3"/>
    <w:rsid w:val="00B655B8"/>
    <w:rsid w:val="00B65835"/>
    <w:rsid w:val="00B665F2"/>
    <w:rsid w:val="00B6673B"/>
    <w:rsid w:val="00B66810"/>
    <w:rsid w:val="00B66AC7"/>
    <w:rsid w:val="00B70C48"/>
    <w:rsid w:val="00B726C8"/>
    <w:rsid w:val="00B72A1D"/>
    <w:rsid w:val="00B72BE3"/>
    <w:rsid w:val="00B730FE"/>
    <w:rsid w:val="00B73B80"/>
    <w:rsid w:val="00B743D5"/>
    <w:rsid w:val="00B7539C"/>
    <w:rsid w:val="00B75BA1"/>
    <w:rsid w:val="00B76628"/>
    <w:rsid w:val="00B770C7"/>
    <w:rsid w:val="00B77C24"/>
    <w:rsid w:val="00B802C1"/>
    <w:rsid w:val="00B80B1E"/>
    <w:rsid w:val="00B80F26"/>
    <w:rsid w:val="00B8113B"/>
    <w:rsid w:val="00B813AF"/>
    <w:rsid w:val="00B822BD"/>
    <w:rsid w:val="00B82499"/>
    <w:rsid w:val="00B82CCF"/>
    <w:rsid w:val="00B82DC3"/>
    <w:rsid w:val="00B842F4"/>
    <w:rsid w:val="00B85381"/>
    <w:rsid w:val="00B85503"/>
    <w:rsid w:val="00B865C8"/>
    <w:rsid w:val="00B86E5F"/>
    <w:rsid w:val="00B87ED4"/>
    <w:rsid w:val="00B90D9D"/>
    <w:rsid w:val="00B911A7"/>
    <w:rsid w:val="00B91A7B"/>
    <w:rsid w:val="00B92521"/>
    <w:rsid w:val="00B9254C"/>
    <w:rsid w:val="00B928C5"/>
    <w:rsid w:val="00B929DD"/>
    <w:rsid w:val="00B93AEB"/>
    <w:rsid w:val="00B93AF6"/>
    <w:rsid w:val="00B93B0A"/>
    <w:rsid w:val="00B95405"/>
    <w:rsid w:val="00B963F1"/>
    <w:rsid w:val="00B96C46"/>
    <w:rsid w:val="00BA020A"/>
    <w:rsid w:val="00BA0293"/>
    <w:rsid w:val="00BA05EF"/>
    <w:rsid w:val="00BA0951"/>
    <w:rsid w:val="00BA1F65"/>
    <w:rsid w:val="00BA296C"/>
    <w:rsid w:val="00BA4343"/>
    <w:rsid w:val="00BA46F4"/>
    <w:rsid w:val="00BA49CC"/>
    <w:rsid w:val="00BA4BB9"/>
    <w:rsid w:val="00BA4CF0"/>
    <w:rsid w:val="00BA5838"/>
    <w:rsid w:val="00BB025A"/>
    <w:rsid w:val="00BB02A4"/>
    <w:rsid w:val="00BB1270"/>
    <w:rsid w:val="00BB1386"/>
    <w:rsid w:val="00BB1E44"/>
    <w:rsid w:val="00BB1F8F"/>
    <w:rsid w:val="00BB3B57"/>
    <w:rsid w:val="00BB5267"/>
    <w:rsid w:val="00BB52B8"/>
    <w:rsid w:val="00BB59D8"/>
    <w:rsid w:val="00BB5EA0"/>
    <w:rsid w:val="00BB6EBA"/>
    <w:rsid w:val="00BB7E69"/>
    <w:rsid w:val="00BC0E51"/>
    <w:rsid w:val="00BC0EAB"/>
    <w:rsid w:val="00BC3793"/>
    <w:rsid w:val="00BC3C1F"/>
    <w:rsid w:val="00BC46C2"/>
    <w:rsid w:val="00BC52EF"/>
    <w:rsid w:val="00BC57B6"/>
    <w:rsid w:val="00BC7431"/>
    <w:rsid w:val="00BC7CE7"/>
    <w:rsid w:val="00BC7EE4"/>
    <w:rsid w:val="00BD000F"/>
    <w:rsid w:val="00BD0528"/>
    <w:rsid w:val="00BD1430"/>
    <w:rsid w:val="00BD2598"/>
    <w:rsid w:val="00BD295E"/>
    <w:rsid w:val="00BD4664"/>
    <w:rsid w:val="00BD595E"/>
    <w:rsid w:val="00BD66BD"/>
    <w:rsid w:val="00BD6CE2"/>
    <w:rsid w:val="00BD7FE0"/>
    <w:rsid w:val="00BE080E"/>
    <w:rsid w:val="00BE1193"/>
    <w:rsid w:val="00BE1925"/>
    <w:rsid w:val="00BE21B8"/>
    <w:rsid w:val="00BE2456"/>
    <w:rsid w:val="00BE271B"/>
    <w:rsid w:val="00BE2C5F"/>
    <w:rsid w:val="00BE4A34"/>
    <w:rsid w:val="00BE613F"/>
    <w:rsid w:val="00BE631E"/>
    <w:rsid w:val="00BF1074"/>
    <w:rsid w:val="00BF2C31"/>
    <w:rsid w:val="00BF2FAD"/>
    <w:rsid w:val="00BF466A"/>
    <w:rsid w:val="00BF4849"/>
    <w:rsid w:val="00BF4EA7"/>
    <w:rsid w:val="00BF64C8"/>
    <w:rsid w:val="00BF6525"/>
    <w:rsid w:val="00BF6A4E"/>
    <w:rsid w:val="00C0055B"/>
    <w:rsid w:val="00C00703"/>
    <w:rsid w:val="00C00EDB"/>
    <w:rsid w:val="00C018D0"/>
    <w:rsid w:val="00C01AAB"/>
    <w:rsid w:val="00C02512"/>
    <w:rsid w:val="00C02863"/>
    <w:rsid w:val="00C03512"/>
    <w:rsid w:val="00C0383A"/>
    <w:rsid w:val="00C05586"/>
    <w:rsid w:val="00C055C8"/>
    <w:rsid w:val="00C05869"/>
    <w:rsid w:val="00C060A3"/>
    <w:rsid w:val="00C0631F"/>
    <w:rsid w:val="00C067FF"/>
    <w:rsid w:val="00C06FDE"/>
    <w:rsid w:val="00C12596"/>
    <w:rsid w:val="00C12862"/>
    <w:rsid w:val="00C1327E"/>
    <w:rsid w:val="00C13D28"/>
    <w:rsid w:val="00C14281"/>
    <w:rsid w:val="00C14585"/>
    <w:rsid w:val="00C14746"/>
    <w:rsid w:val="00C148C4"/>
    <w:rsid w:val="00C15838"/>
    <w:rsid w:val="00C165A0"/>
    <w:rsid w:val="00C16701"/>
    <w:rsid w:val="00C1693B"/>
    <w:rsid w:val="00C16E39"/>
    <w:rsid w:val="00C177BC"/>
    <w:rsid w:val="00C20E75"/>
    <w:rsid w:val="00C20E85"/>
    <w:rsid w:val="00C216CE"/>
    <w:rsid w:val="00C2184F"/>
    <w:rsid w:val="00C22380"/>
    <w:rsid w:val="00C225C9"/>
    <w:rsid w:val="00C22A78"/>
    <w:rsid w:val="00C23042"/>
    <w:rsid w:val="00C2322D"/>
    <w:rsid w:val="00C23C7E"/>
    <w:rsid w:val="00C246C5"/>
    <w:rsid w:val="00C254EF"/>
    <w:rsid w:val="00C25A82"/>
    <w:rsid w:val="00C2728E"/>
    <w:rsid w:val="00C30802"/>
    <w:rsid w:val="00C30A2A"/>
    <w:rsid w:val="00C30DFE"/>
    <w:rsid w:val="00C33676"/>
    <w:rsid w:val="00C33993"/>
    <w:rsid w:val="00C33F15"/>
    <w:rsid w:val="00C34436"/>
    <w:rsid w:val="00C3472E"/>
    <w:rsid w:val="00C34F3E"/>
    <w:rsid w:val="00C3516C"/>
    <w:rsid w:val="00C3601F"/>
    <w:rsid w:val="00C36088"/>
    <w:rsid w:val="00C3742F"/>
    <w:rsid w:val="00C37BDD"/>
    <w:rsid w:val="00C4044C"/>
    <w:rsid w:val="00C4069E"/>
    <w:rsid w:val="00C40D01"/>
    <w:rsid w:val="00C41ADC"/>
    <w:rsid w:val="00C423D3"/>
    <w:rsid w:val="00C44149"/>
    <w:rsid w:val="00C44410"/>
    <w:rsid w:val="00C4450D"/>
    <w:rsid w:val="00C44A15"/>
    <w:rsid w:val="00C44D44"/>
    <w:rsid w:val="00C44FDF"/>
    <w:rsid w:val="00C45C74"/>
    <w:rsid w:val="00C45CC5"/>
    <w:rsid w:val="00C46144"/>
    <w:rsid w:val="00C4630A"/>
    <w:rsid w:val="00C46575"/>
    <w:rsid w:val="00C46CB8"/>
    <w:rsid w:val="00C47D67"/>
    <w:rsid w:val="00C47F20"/>
    <w:rsid w:val="00C51270"/>
    <w:rsid w:val="00C5178E"/>
    <w:rsid w:val="00C51F67"/>
    <w:rsid w:val="00C523F0"/>
    <w:rsid w:val="00C526D2"/>
    <w:rsid w:val="00C528B8"/>
    <w:rsid w:val="00C53A91"/>
    <w:rsid w:val="00C55CB2"/>
    <w:rsid w:val="00C56569"/>
    <w:rsid w:val="00C5794E"/>
    <w:rsid w:val="00C603FA"/>
    <w:rsid w:val="00C606C8"/>
    <w:rsid w:val="00C60968"/>
    <w:rsid w:val="00C6241F"/>
    <w:rsid w:val="00C62B0D"/>
    <w:rsid w:val="00C63070"/>
    <w:rsid w:val="00C63D39"/>
    <w:rsid w:val="00C63EDD"/>
    <w:rsid w:val="00C65B36"/>
    <w:rsid w:val="00C66F52"/>
    <w:rsid w:val="00C71776"/>
    <w:rsid w:val="00C7204B"/>
    <w:rsid w:val="00C7292E"/>
    <w:rsid w:val="00C7349E"/>
    <w:rsid w:val="00C734DD"/>
    <w:rsid w:val="00C7365F"/>
    <w:rsid w:val="00C73EDB"/>
    <w:rsid w:val="00C74E88"/>
    <w:rsid w:val="00C778AF"/>
    <w:rsid w:val="00C80924"/>
    <w:rsid w:val="00C817AA"/>
    <w:rsid w:val="00C81CC0"/>
    <w:rsid w:val="00C81CE9"/>
    <w:rsid w:val="00C8286B"/>
    <w:rsid w:val="00C83A8E"/>
    <w:rsid w:val="00C84460"/>
    <w:rsid w:val="00C85902"/>
    <w:rsid w:val="00C862EA"/>
    <w:rsid w:val="00C8672A"/>
    <w:rsid w:val="00C86FD1"/>
    <w:rsid w:val="00C906E7"/>
    <w:rsid w:val="00C91CBF"/>
    <w:rsid w:val="00C93717"/>
    <w:rsid w:val="00C947F8"/>
    <w:rsid w:val="00C9515F"/>
    <w:rsid w:val="00C953B2"/>
    <w:rsid w:val="00C96326"/>
    <w:rsid w:val="00C963C5"/>
    <w:rsid w:val="00C97DB3"/>
    <w:rsid w:val="00CA030C"/>
    <w:rsid w:val="00CA0B37"/>
    <w:rsid w:val="00CA10E5"/>
    <w:rsid w:val="00CA1F41"/>
    <w:rsid w:val="00CA22DE"/>
    <w:rsid w:val="00CA32EE"/>
    <w:rsid w:val="00CA5771"/>
    <w:rsid w:val="00CA58C8"/>
    <w:rsid w:val="00CA5A96"/>
    <w:rsid w:val="00CA66AF"/>
    <w:rsid w:val="00CA6A1A"/>
    <w:rsid w:val="00CA798C"/>
    <w:rsid w:val="00CB0735"/>
    <w:rsid w:val="00CB5992"/>
    <w:rsid w:val="00CB6202"/>
    <w:rsid w:val="00CC02BF"/>
    <w:rsid w:val="00CC0FB5"/>
    <w:rsid w:val="00CC1AAD"/>
    <w:rsid w:val="00CC1E75"/>
    <w:rsid w:val="00CC25BA"/>
    <w:rsid w:val="00CC2E0E"/>
    <w:rsid w:val="00CC3530"/>
    <w:rsid w:val="00CC361C"/>
    <w:rsid w:val="00CC3B35"/>
    <w:rsid w:val="00CC3B58"/>
    <w:rsid w:val="00CC474B"/>
    <w:rsid w:val="00CC4FA0"/>
    <w:rsid w:val="00CC5093"/>
    <w:rsid w:val="00CC6131"/>
    <w:rsid w:val="00CC658C"/>
    <w:rsid w:val="00CC67BF"/>
    <w:rsid w:val="00CC720C"/>
    <w:rsid w:val="00CD054D"/>
    <w:rsid w:val="00CD0843"/>
    <w:rsid w:val="00CD3E6E"/>
    <w:rsid w:val="00CD4E31"/>
    <w:rsid w:val="00CD5A78"/>
    <w:rsid w:val="00CD7345"/>
    <w:rsid w:val="00CD745F"/>
    <w:rsid w:val="00CD77DD"/>
    <w:rsid w:val="00CE0CEF"/>
    <w:rsid w:val="00CE0DF9"/>
    <w:rsid w:val="00CE13AB"/>
    <w:rsid w:val="00CE1A9D"/>
    <w:rsid w:val="00CE2F8B"/>
    <w:rsid w:val="00CE372E"/>
    <w:rsid w:val="00CE4591"/>
    <w:rsid w:val="00CE4D90"/>
    <w:rsid w:val="00CE685F"/>
    <w:rsid w:val="00CE70C5"/>
    <w:rsid w:val="00CE76CC"/>
    <w:rsid w:val="00CE7FF3"/>
    <w:rsid w:val="00CF0A1B"/>
    <w:rsid w:val="00CF10AE"/>
    <w:rsid w:val="00CF1964"/>
    <w:rsid w:val="00CF19F6"/>
    <w:rsid w:val="00CF2F4F"/>
    <w:rsid w:val="00CF35FD"/>
    <w:rsid w:val="00CF3661"/>
    <w:rsid w:val="00CF39AD"/>
    <w:rsid w:val="00CF4A4A"/>
    <w:rsid w:val="00CF4CEF"/>
    <w:rsid w:val="00CF536D"/>
    <w:rsid w:val="00CF5C51"/>
    <w:rsid w:val="00CF61B8"/>
    <w:rsid w:val="00CF6208"/>
    <w:rsid w:val="00CF767E"/>
    <w:rsid w:val="00CF7BB6"/>
    <w:rsid w:val="00D00C93"/>
    <w:rsid w:val="00D00EA1"/>
    <w:rsid w:val="00D0206A"/>
    <w:rsid w:val="00D02C83"/>
    <w:rsid w:val="00D02E9D"/>
    <w:rsid w:val="00D031FB"/>
    <w:rsid w:val="00D03296"/>
    <w:rsid w:val="00D04241"/>
    <w:rsid w:val="00D04971"/>
    <w:rsid w:val="00D04A58"/>
    <w:rsid w:val="00D06367"/>
    <w:rsid w:val="00D06B98"/>
    <w:rsid w:val="00D102A9"/>
    <w:rsid w:val="00D10488"/>
    <w:rsid w:val="00D10B50"/>
    <w:rsid w:val="00D10CB8"/>
    <w:rsid w:val="00D11582"/>
    <w:rsid w:val="00D12676"/>
    <w:rsid w:val="00D12806"/>
    <w:rsid w:val="00D12AAF"/>
    <w:rsid w:val="00D12D44"/>
    <w:rsid w:val="00D130A6"/>
    <w:rsid w:val="00D15018"/>
    <w:rsid w:val="00D158AC"/>
    <w:rsid w:val="00D15ADE"/>
    <w:rsid w:val="00D1694C"/>
    <w:rsid w:val="00D16D67"/>
    <w:rsid w:val="00D17494"/>
    <w:rsid w:val="00D20F5E"/>
    <w:rsid w:val="00D218C8"/>
    <w:rsid w:val="00D22909"/>
    <w:rsid w:val="00D23060"/>
    <w:rsid w:val="00D235AD"/>
    <w:rsid w:val="00D23B76"/>
    <w:rsid w:val="00D24707"/>
    <w:rsid w:val="00D24B4A"/>
    <w:rsid w:val="00D270AC"/>
    <w:rsid w:val="00D30764"/>
    <w:rsid w:val="00D30A22"/>
    <w:rsid w:val="00D30A79"/>
    <w:rsid w:val="00D31263"/>
    <w:rsid w:val="00D32408"/>
    <w:rsid w:val="00D32B1E"/>
    <w:rsid w:val="00D34C16"/>
    <w:rsid w:val="00D36320"/>
    <w:rsid w:val="00D374A1"/>
    <w:rsid w:val="00D379A3"/>
    <w:rsid w:val="00D40229"/>
    <w:rsid w:val="00D420CD"/>
    <w:rsid w:val="00D421DD"/>
    <w:rsid w:val="00D44F98"/>
    <w:rsid w:val="00D45FF3"/>
    <w:rsid w:val="00D477A8"/>
    <w:rsid w:val="00D50860"/>
    <w:rsid w:val="00D50F4C"/>
    <w:rsid w:val="00D512CF"/>
    <w:rsid w:val="00D51343"/>
    <w:rsid w:val="00D51615"/>
    <w:rsid w:val="00D51986"/>
    <w:rsid w:val="00D52827"/>
    <w:rsid w:val="00D528B9"/>
    <w:rsid w:val="00D53186"/>
    <w:rsid w:val="00D5487D"/>
    <w:rsid w:val="00D55F3A"/>
    <w:rsid w:val="00D56145"/>
    <w:rsid w:val="00D56441"/>
    <w:rsid w:val="00D57BB7"/>
    <w:rsid w:val="00D60140"/>
    <w:rsid w:val="00D60236"/>
    <w:rsid w:val="00D6024A"/>
    <w:rsid w:val="00D608B5"/>
    <w:rsid w:val="00D6110E"/>
    <w:rsid w:val="00D61289"/>
    <w:rsid w:val="00D616B2"/>
    <w:rsid w:val="00D61ACA"/>
    <w:rsid w:val="00D62C70"/>
    <w:rsid w:val="00D6395B"/>
    <w:rsid w:val="00D639AD"/>
    <w:rsid w:val="00D64739"/>
    <w:rsid w:val="00D649B3"/>
    <w:rsid w:val="00D65066"/>
    <w:rsid w:val="00D65399"/>
    <w:rsid w:val="00D67AC1"/>
    <w:rsid w:val="00D71D1C"/>
    <w:rsid w:val="00D71F99"/>
    <w:rsid w:val="00D73CA4"/>
    <w:rsid w:val="00D73D71"/>
    <w:rsid w:val="00D740A6"/>
    <w:rsid w:val="00D74396"/>
    <w:rsid w:val="00D760BB"/>
    <w:rsid w:val="00D761D2"/>
    <w:rsid w:val="00D77C9C"/>
    <w:rsid w:val="00D80284"/>
    <w:rsid w:val="00D8046F"/>
    <w:rsid w:val="00D80E93"/>
    <w:rsid w:val="00D81F71"/>
    <w:rsid w:val="00D82055"/>
    <w:rsid w:val="00D82C3C"/>
    <w:rsid w:val="00D8393A"/>
    <w:rsid w:val="00D840A5"/>
    <w:rsid w:val="00D849AF"/>
    <w:rsid w:val="00D852F5"/>
    <w:rsid w:val="00D8642D"/>
    <w:rsid w:val="00D90A5E"/>
    <w:rsid w:val="00D91A68"/>
    <w:rsid w:val="00D92022"/>
    <w:rsid w:val="00D940AD"/>
    <w:rsid w:val="00D94152"/>
    <w:rsid w:val="00D955DC"/>
    <w:rsid w:val="00D95A68"/>
    <w:rsid w:val="00D969B7"/>
    <w:rsid w:val="00DA00AE"/>
    <w:rsid w:val="00DA0D33"/>
    <w:rsid w:val="00DA1102"/>
    <w:rsid w:val="00DA145A"/>
    <w:rsid w:val="00DA17C7"/>
    <w:rsid w:val="00DA19FE"/>
    <w:rsid w:val="00DA1FBB"/>
    <w:rsid w:val="00DA3D4A"/>
    <w:rsid w:val="00DA4B85"/>
    <w:rsid w:val="00DA607E"/>
    <w:rsid w:val="00DA6A9A"/>
    <w:rsid w:val="00DA6C1F"/>
    <w:rsid w:val="00DA6CA6"/>
    <w:rsid w:val="00DA6E8B"/>
    <w:rsid w:val="00DA6FDF"/>
    <w:rsid w:val="00DA71C7"/>
    <w:rsid w:val="00DB0446"/>
    <w:rsid w:val="00DB1B0A"/>
    <w:rsid w:val="00DB1EFD"/>
    <w:rsid w:val="00DB2129"/>
    <w:rsid w:val="00DB2C3D"/>
    <w:rsid w:val="00DB324C"/>
    <w:rsid w:val="00DB3320"/>
    <w:rsid w:val="00DB3EAF"/>
    <w:rsid w:val="00DB46C6"/>
    <w:rsid w:val="00DB4CB9"/>
    <w:rsid w:val="00DB4F09"/>
    <w:rsid w:val="00DB55E0"/>
    <w:rsid w:val="00DB5EED"/>
    <w:rsid w:val="00DB6B20"/>
    <w:rsid w:val="00DB74CF"/>
    <w:rsid w:val="00DC04EC"/>
    <w:rsid w:val="00DC0DE9"/>
    <w:rsid w:val="00DC3203"/>
    <w:rsid w:val="00DC3561"/>
    <w:rsid w:val="00DC3C99"/>
    <w:rsid w:val="00DC4966"/>
    <w:rsid w:val="00DC52F5"/>
    <w:rsid w:val="00DC5D16"/>
    <w:rsid w:val="00DC5FD0"/>
    <w:rsid w:val="00DC6B2A"/>
    <w:rsid w:val="00DC72F7"/>
    <w:rsid w:val="00DC7880"/>
    <w:rsid w:val="00DC7EEE"/>
    <w:rsid w:val="00DD0354"/>
    <w:rsid w:val="00DD0BCE"/>
    <w:rsid w:val="00DD0F41"/>
    <w:rsid w:val="00DD27D7"/>
    <w:rsid w:val="00DD2DA7"/>
    <w:rsid w:val="00DD2EE9"/>
    <w:rsid w:val="00DD2FE3"/>
    <w:rsid w:val="00DD458C"/>
    <w:rsid w:val="00DD690D"/>
    <w:rsid w:val="00DD72E9"/>
    <w:rsid w:val="00DD7605"/>
    <w:rsid w:val="00DE0C7A"/>
    <w:rsid w:val="00DE1B4E"/>
    <w:rsid w:val="00DE1B64"/>
    <w:rsid w:val="00DE2020"/>
    <w:rsid w:val="00DE3476"/>
    <w:rsid w:val="00DE39C7"/>
    <w:rsid w:val="00DE3B57"/>
    <w:rsid w:val="00DE4B02"/>
    <w:rsid w:val="00DE6068"/>
    <w:rsid w:val="00DE6DD9"/>
    <w:rsid w:val="00DE7140"/>
    <w:rsid w:val="00DE7BEA"/>
    <w:rsid w:val="00DE7E64"/>
    <w:rsid w:val="00DF22A8"/>
    <w:rsid w:val="00DF253D"/>
    <w:rsid w:val="00DF3410"/>
    <w:rsid w:val="00DF355A"/>
    <w:rsid w:val="00DF51A4"/>
    <w:rsid w:val="00DF5B84"/>
    <w:rsid w:val="00DF6D5B"/>
    <w:rsid w:val="00DF7505"/>
    <w:rsid w:val="00DF771B"/>
    <w:rsid w:val="00DF7EE2"/>
    <w:rsid w:val="00E01BAA"/>
    <w:rsid w:val="00E01BAD"/>
    <w:rsid w:val="00E0282A"/>
    <w:rsid w:val="00E02F9B"/>
    <w:rsid w:val="00E0308E"/>
    <w:rsid w:val="00E03812"/>
    <w:rsid w:val="00E044DE"/>
    <w:rsid w:val="00E04C29"/>
    <w:rsid w:val="00E05609"/>
    <w:rsid w:val="00E057B7"/>
    <w:rsid w:val="00E069FD"/>
    <w:rsid w:val="00E06CFC"/>
    <w:rsid w:val="00E07E14"/>
    <w:rsid w:val="00E13616"/>
    <w:rsid w:val="00E138BD"/>
    <w:rsid w:val="00E13969"/>
    <w:rsid w:val="00E13A5B"/>
    <w:rsid w:val="00E14F94"/>
    <w:rsid w:val="00E163D3"/>
    <w:rsid w:val="00E163FD"/>
    <w:rsid w:val="00E164A6"/>
    <w:rsid w:val="00E17336"/>
    <w:rsid w:val="00E174C4"/>
    <w:rsid w:val="00E17D15"/>
    <w:rsid w:val="00E21C71"/>
    <w:rsid w:val="00E22B95"/>
    <w:rsid w:val="00E238FB"/>
    <w:rsid w:val="00E24038"/>
    <w:rsid w:val="00E240FE"/>
    <w:rsid w:val="00E242E5"/>
    <w:rsid w:val="00E2457E"/>
    <w:rsid w:val="00E25857"/>
    <w:rsid w:val="00E259F0"/>
    <w:rsid w:val="00E25E81"/>
    <w:rsid w:val="00E26214"/>
    <w:rsid w:val="00E26DAB"/>
    <w:rsid w:val="00E271D1"/>
    <w:rsid w:val="00E30331"/>
    <w:rsid w:val="00E30936"/>
    <w:rsid w:val="00E309B3"/>
    <w:rsid w:val="00E30BB8"/>
    <w:rsid w:val="00E31F9C"/>
    <w:rsid w:val="00E32DF1"/>
    <w:rsid w:val="00E35B85"/>
    <w:rsid w:val="00E35D67"/>
    <w:rsid w:val="00E40488"/>
    <w:rsid w:val="00E41228"/>
    <w:rsid w:val="00E42240"/>
    <w:rsid w:val="00E46102"/>
    <w:rsid w:val="00E470FB"/>
    <w:rsid w:val="00E4754F"/>
    <w:rsid w:val="00E4759E"/>
    <w:rsid w:val="00E50367"/>
    <w:rsid w:val="00E511E7"/>
    <w:rsid w:val="00E516D6"/>
    <w:rsid w:val="00E51ABA"/>
    <w:rsid w:val="00E524CB"/>
    <w:rsid w:val="00E52D96"/>
    <w:rsid w:val="00E5364D"/>
    <w:rsid w:val="00E550AF"/>
    <w:rsid w:val="00E560D1"/>
    <w:rsid w:val="00E5648A"/>
    <w:rsid w:val="00E57327"/>
    <w:rsid w:val="00E60D26"/>
    <w:rsid w:val="00E61A26"/>
    <w:rsid w:val="00E62836"/>
    <w:rsid w:val="00E6319C"/>
    <w:rsid w:val="00E6533C"/>
    <w:rsid w:val="00E65388"/>
    <w:rsid w:val="00E65456"/>
    <w:rsid w:val="00E65A91"/>
    <w:rsid w:val="00E65CBB"/>
    <w:rsid w:val="00E66188"/>
    <w:rsid w:val="00E664FB"/>
    <w:rsid w:val="00E66992"/>
    <w:rsid w:val="00E671D3"/>
    <w:rsid w:val="00E672F0"/>
    <w:rsid w:val="00E67445"/>
    <w:rsid w:val="00E70373"/>
    <w:rsid w:val="00E704DD"/>
    <w:rsid w:val="00E70710"/>
    <w:rsid w:val="00E70FE6"/>
    <w:rsid w:val="00E71756"/>
    <w:rsid w:val="00E72A54"/>
    <w:rsid w:val="00E72E40"/>
    <w:rsid w:val="00E73665"/>
    <w:rsid w:val="00E73999"/>
    <w:rsid w:val="00E73BDC"/>
    <w:rsid w:val="00E73E9E"/>
    <w:rsid w:val="00E761FE"/>
    <w:rsid w:val="00E76E98"/>
    <w:rsid w:val="00E77723"/>
    <w:rsid w:val="00E806BE"/>
    <w:rsid w:val="00E81660"/>
    <w:rsid w:val="00E817D9"/>
    <w:rsid w:val="00E83339"/>
    <w:rsid w:val="00E83869"/>
    <w:rsid w:val="00E844FC"/>
    <w:rsid w:val="00E854FE"/>
    <w:rsid w:val="00E861CB"/>
    <w:rsid w:val="00E872A5"/>
    <w:rsid w:val="00E874F3"/>
    <w:rsid w:val="00E906CC"/>
    <w:rsid w:val="00E90A82"/>
    <w:rsid w:val="00E91764"/>
    <w:rsid w:val="00E925F9"/>
    <w:rsid w:val="00E939A0"/>
    <w:rsid w:val="00E945EC"/>
    <w:rsid w:val="00E95352"/>
    <w:rsid w:val="00E95C89"/>
    <w:rsid w:val="00E95CEC"/>
    <w:rsid w:val="00E977E8"/>
    <w:rsid w:val="00E97E4E"/>
    <w:rsid w:val="00EA0AC6"/>
    <w:rsid w:val="00EA1CC2"/>
    <w:rsid w:val="00EA1F93"/>
    <w:rsid w:val="00EA2D76"/>
    <w:rsid w:val="00EA44E1"/>
    <w:rsid w:val="00EA4644"/>
    <w:rsid w:val="00EA56F2"/>
    <w:rsid w:val="00EA56FD"/>
    <w:rsid w:val="00EA758A"/>
    <w:rsid w:val="00EB096F"/>
    <w:rsid w:val="00EB0C59"/>
    <w:rsid w:val="00EB0D4F"/>
    <w:rsid w:val="00EB199F"/>
    <w:rsid w:val="00EB21A4"/>
    <w:rsid w:val="00EB27C4"/>
    <w:rsid w:val="00EB456D"/>
    <w:rsid w:val="00EB5387"/>
    <w:rsid w:val="00EB5C10"/>
    <w:rsid w:val="00EB65B9"/>
    <w:rsid w:val="00EB6891"/>
    <w:rsid w:val="00EB7322"/>
    <w:rsid w:val="00EC0FE9"/>
    <w:rsid w:val="00EC198B"/>
    <w:rsid w:val="00EC1AA4"/>
    <w:rsid w:val="00EC2CC1"/>
    <w:rsid w:val="00EC2D7C"/>
    <w:rsid w:val="00EC426D"/>
    <w:rsid w:val="00EC43D7"/>
    <w:rsid w:val="00EC4B4A"/>
    <w:rsid w:val="00EC571B"/>
    <w:rsid w:val="00EC57D7"/>
    <w:rsid w:val="00EC5FDA"/>
    <w:rsid w:val="00EC6385"/>
    <w:rsid w:val="00EC6D16"/>
    <w:rsid w:val="00EC6F38"/>
    <w:rsid w:val="00EC781A"/>
    <w:rsid w:val="00EC7898"/>
    <w:rsid w:val="00ED1DE9"/>
    <w:rsid w:val="00ED23D4"/>
    <w:rsid w:val="00ED4268"/>
    <w:rsid w:val="00ED5313"/>
    <w:rsid w:val="00ED5A6C"/>
    <w:rsid w:val="00ED5E0B"/>
    <w:rsid w:val="00ED6F99"/>
    <w:rsid w:val="00ED726C"/>
    <w:rsid w:val="00EE3468"/>
    <w:rsid w:val="00EE37B6"/>
    <w:rsid w:val="00EE42FC"/>
    <w:rsid w:val="00EE495E"/>
    <w:rsid w:val="00EE53E8"/>
    <w:rsid w:val="00EE5943"/>
    <w:rsid w:val="00EE616A"/>
    <w:rsid w:val="00EE6AD0"/>
    <w:rsid w:val="00EF07F4"/>
    <w:rsid w:val="00EF0F45"/>
    <w:rsid w:val="00EF37C4"/>
    <w:rsid w:val="00EF659C"/>
    <w:rsid w:val="00EF7463"/>
    <w:rsid w:val="00EF7971"/>
    <w:rsid w:val="00F002EF"/>
    <w:rsid w:val="00F004D0"/>
    <w:rsid w:val="00F01B02"/>
    <w:rsid w:val="00F01EE9"/>
    <w:rsid w:val="00F0279B"/>
    <w:rsid w:val="00F044BE"/>
    <w:rsid w:val="00F04900"/>
    <w:rsid w:val="00F04A93"/>
    <w:rsid w:val="00F065A4"/>
    <w:rsid w:val="00F069CA"/>
    <w:rsid w:val="00F06FCD"/>
    <w:rsid w:val="00F078BF"/>
    <w:rsid w:val="00F07E5D"/>
    <w:rsid w:val="00F126B9"/>
    <w:rsid w:val="00F12715"/>
    <w:rsid w:val="00F144D5"/>
    <w:rsid w:val="00F146F0"/>
    <w:rsid w:val="00F147DC"/>
    <w:rsid w:val="00F14E3B"/>
    <w:rsid w:val="00F15039"/>
    <w:rsid w:val="00F15587"/>
    <w:rsid w:val="00F206A3"/>
    <w:rsid w:val="00F20FF3"/>
    <w:rsid w:val="00F2190B"/>
    <w:rsid w:val="00F228B5"/>
    <w:rsid w:val="00F22FCE"/>
    <w:rsid w:val="00F2389C"/>
    <w:rsid w:val="00F239A1"/>
    <w:rsid w:val="00F240B8"/>
    <w:rsid w:val="00F25C67"/>
    <w:rsid w:val="00F262A9"/>
    <w:rsid w:val="00F26E55"/>
    <w:rsid w:val="00F274AB"/>
    <w:rsid w:val="00F278FF"/>
    <w:rsid w:val="00F27B52"/>
    <w:rsid w:val="00F30DFF"/>
    <w:rsid w:val="00F30F93"/>
    <w:rsid w:val="00F31121"/>
    <w:rsid w:val="00F31D08"/>
    <w:rsid w:val="00F32B80"/>
    <w:rsid w:val="00F32FBF"/>
    <w:rsid w:val="00F340B0"/>
    <w:rsid w:val="00F340EB"/>
    <w:rsid w:val="00F34740"/>
    <w:rsid w:val="00F35285"/>
    <w:rsid w:val="00F355CD"/>
    <w:rsid w:val="00F3685E"/>
    <w:rsid w:val="00F368D1"/>
    <w:rsid w:val="00F368E5"/>
    <w:rsid w:val="00F40468"/>
    <w:rsid w:val="00F407B5"/>
    <w:rsid w:val="00F40FF4"/>
    <w:rsid w:val="00F41F45"/>
    <w:rsid w:val="00F4264A"/>
    <w:rsid w:val="00F436F4"/>
    <w:rsid w:val="00F43B9D"/>
    <w:rsid w:val="00F43EB1"/>
    <w:rsid w:val="00F44023"/>
    <w:rsid w:val="00F44D5E"/>
    <w:rsid w:val="00F45668"/>
    <w:rsid w:val="00F4635A"/>
    <w:rsid w:val="00F5207B"/>
    <w:rsid w:val="00F53A35"/>
    <w:rsid w:val="00F53D46"/>
    <w:rsid w:val="00F546F3"/>
    <w:rsid w:val="00F54792"/>
    <w:rsid w:val="00F5503C"/>
    <w:rsid w:val="00F5585E"/>
    <w:rsid w:val="00F55915"/>
    <w:rsid w:val="00F55A3D"/>
    <w:rsid w:val="00F55D39"/>
    <w:rsid w:val="00F56F1B"/>
    <w:rsid w:val="00F5744B"/>
    <w:rsid w:val="00F602F7"/>
    <w:rsid w:val="00F61209"/>
    <w:rsid w:val="00F6259E"/>
    <w:rsid w:val="00F62EC3"/>
    <w:rsid w:val="00F644D7"/>
    <w:rsid w:val="00F65479"/>
    <w:rsid w:val="00F6560B"/>
    <w:rsid w:val="00F659B9"/>
    <w:rsid w:val="00F65DD4"/>
    <w:rsid w:val="00F663F2"/>
    <w:rsid w:val="00F672B2"/>
    <w:rsid w:val="00F679FD"/>
    <w:rsid w:val="00F70074"/>
    <w:rsid w:val="00F70597"/>
    <w:rsid w:val="00F71400"/>
    <w:rsid w:val="00F7156C"/>
    <w:rsid w:val="00F73592"/>
    <w:rsid w:val="00F74460"/>
    <w:rsid w:val="00F74BE3"/>
    <w:rsid w:val="00F74EDA"/>
    <w:rsid w:val="00F75F99"/>
    <w:rsid w:val="00F7714F"/>
    <w:rsid w:val="00F7739B"/>
    <w:rsid w:val="00F779D2"/>
    <w:rsid w:val="00F77DFB"/>
    <w:rsid w:val="00F8049D"/>
    <w:rsid w:val="00F8210F"/>
    <w:rsid w:val="00F83973"/>
    <w:rsid w:val="00F85377"/>
    <w:rsid w:val="00F85572"/>
    <w:rsid w:val="00F8744E"/>
    <w:rsid w:val="00F874C0"/>
    <w:rsid w:val="00F87C1D"/>
    <w:rsid w:val="00F87FA3"/>
    <w:rsid w:val="00F91A62"/>
    <w:rsid w:val="00F925B8"/>
    <w:rsid w:val="00F92991"/>
    <w:rsid w:val="00F93D8C"/>
    <w:rsid w:val="00F94231"/>
    <w:rsid w:val="00F95513"/>
    <w:rsid w:val="00F95541"/>
    <w:rsid w:val="00F9613B"/>
    <w:rsid w:val="00F962AC"/>
    <w:rsid w:val="00F97166"/>
    <w:rsid w:val="00F97B5A"/>
    <w:rsid w:val="00FA0400"/>
    <w:rsid w:val="00FA124C"/>
    <w:rsid w:val="00FA1A60"/>
    <w:rsid w:val="00FA2406"/>
    <w:rsid w:val="00FA3102"/>
    <w:rsid w:val="00FA48D4"/>
    <w:rsid w:val="00FA54FA"/>
    <w:rsid w:val="00FA57B1"/>
    <w:rsid w:val="00FA636A"/>
    <w:rsid w:val="00FA6D39"/>
    <w:rsid w:val="00FA7B6C"/>
    <w:rsid w:val="00FB18AC"/>
    <w:rsid w:val="00FB1D3A"/>
    <w:rsid w:val="00FB227E"/>
    <w:rsid w:val="00FB2785"/>
    <w:rsid w:val="00FB37FE"/>
    <w:rsid w:val="00FB3CF3"/>
    <w:rsid w:val="00FB3D61"/>
    <w:rsid w:val="00FB3EED"/>
    <w:rsid w:val="00FB44CE"/>
    <w:rsid w:val="00FB5009"/>
    <w:rsid w:val="00FB50AF"/>
    <w:rsid w:val="00FB58A1"/>
    <w:rsid w:val="00FB6E25"/>
    <w:rsid w:val="00FB75A1"/>
    <w:rsid w:val="00FB76AB"/>
    <w:rsid w:val="00FC017A"/>
    <w:rsid w:val="00FC1D77"/>
    <w:rsid w:val="00FC391E"/>
    <w:rsid w:val="00FC56E8"/>
    <w:rsid w:val="00FC5BDA"/>
    <w:rsid w:val="00FC68B5"/>
    <w:rsid w:val="00FC6D1A"/>
    <w:rsid w:val="00FC70EC"/>
    <w:rsid w:val="00FD03FE"/>
    <w:rsid w:val="00FD09EC"/>
    <w:rsid w:val="00FD0FC1"/>
    <w:rsid w:val="00FD126E"/>
    <w:rsid w:val="00FD2478"/>
    <w:rsid w:val="00FD27FC"/>
    <w:rsid w:val="00FD3C36"/>
    <w:rsid w:val="00FD4D81"/>
    <w:rsid w:val="00FD5F04"/>
    <w:rsid w:val="00FD612A"/>
    <w:rsid w:val="00FD6C08"/>
    <w:rsid w:val="00FD7498"/>
    <w:rsid w:val="00FD7B21"/>
    <w:rsid w:val="00FD7DD7"/>
    <w:rsid w:val="00FD7E91"/>
    <w:rsid w:val="00FD7FB3"/>
    <w:rsid w:val="00FE10E2"/>
    <w:rsid w:val="00FE3665"/>
    <w:rsid w:val="00FE3765"/>
    <w:rsid w:val="00FE4713"/>
    <w:rsid w:val="00FE48D8"/>
    <w:rsid w:val="00FE4C6B"/>
    <w:rsid w:val="00FF1105"/>
    <w:rsid w:val="00FF1533"/>
    <w:rsid w:val="00FF1CA2"/>
    <w:rsid w:val="00FF1F44"/>
    <w:rsid w:val="00FF225E"/>
    <w:rsid w:val="00FF2DA5"/>
    <w:rsid w:val="00FF371D"/>
    <w:rsid w:val="00FF672C"/>
    <w:rsid w:val="00FF6978"/>
    <w:rsid w:val="00FF6CE8"/>
    <w:rsid w:val="00FF78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62DE"/>
  <w14:defaultImageDpi w14:val="330"/>
  <w15:docId w15:val="{4A30D766-F6EF-4D68-8032-F9CBB9B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74"/>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8B66F4"/>
    <w:pPr>
      <w:spacing w:line="240" w:lineRule="auto"/>
      <w:ind w:left="284" w:hanging="284"/>
    </w:pPr>
    <w:rPr>
      <w:sz w:val="16"/>
      <w:szCs w:val="16"/>
    </w:rPr>
  </w:style>
  <w:style w:type="character" w:customStyle="1" w:styleId="FootnoteTextChar">
    <w:name w:val="Footnote Text Char"/>
    <w:basedOn w:val="DefaultParagraphFont"/>
    <w:link w:val="FootnoteText"/>
    <w:rsid w:val="008B66F4"/>
    <w:rPr>
      <w:sz w:val="16"/>
      <w:szCs w:val="16"/>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167C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67C04"/>
    <w:rPr>
      <w:rFonts w:ascii="Segoe UI" w:hAnsi="Segoe UI" w:cs="Segoe UI"/>
      <w:sz w:val="18"/>
      <w:szCs w:val="18"/>
    </w:rPr>
  </w:style>
  <w:style w:type="character" w:styleId="Hyperlink">
    <w:name w:val="Hyperlink"/>
    <w:basedOn w:val="DefaultParagraphFont"/>
    <w:uiPriority w:val="99"/>
    <w:unhideWhenUsed/>
    <w:rsid w:val="00C46CB8"/>
    <w:rPr>
      <w:color w:val="0000FF" w:themeColor="hyperlink"/>
      <w:u w:val="single"/>
    </w:rPr>
  </w:style>
  <w:style w:type="numbering" w:customStyle="1" w:styleId="NoList1">
    <w:name w:val="No List1"/>
    <w:next w:val="NoList"/>
    <w:uiPriority w:val="99"/>
    <w:semiHidden/>
    <w:unhideWhenUsed/>
    <w:rsid w:val="00A41D0D"/>
  </w:style>
  <w:style w:type="numbering" w:customStyle="1" w:styleId="NoList11">
    <w:name w:val="No List11"/>
    <w:next w:val="NoList"/>
    <w:uiPriority w:val="99"/>
    <w:semiHidden/>
    <w:unhideWhenUsed/>
    <w:rsid w:val="00A41D0D"/>
  </w:style>
  <w:style w:type="paragraph" w:customStyle="1" w:styleId="Caption1">
    <w:name w:val="Caption1"/>
    <w:basedOn w:val="Normal"/>
    <w:next w:val="Normal"/>
    <w:unhideWhenUsed/>
    <w:qFormat/>
    <w:rsid w:val="00A41D0D"/>
    <w:pPr>
      <w:spacing w:after="200" w:line="240" w:lineRule="auto"/>
    </w:pPr>
    <w:rPr>
      <w:i/>
      <w:iCs/>
      <w:color w:val="44546A"/>
      <w:sz w:val="18"/>
      <w:szCs w:val="18"/>
      <w:lang w:val="en-AU" w:eastAsia="en-US"/>
    </w:rPr>
  </w:style>
  <w:style w:type="table" w:styleId="TableGrid2">
    <w:name w:val="Table Grid 2"/>
    <w:basedOn w:val="TableNormal"/>
    <w:rsid w:val="00A41D0D"/>
    <w:rPr>
      <w:lang w:val="en-NZ"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lainTable21">
    <w:name w:val="Plain Table 21"/>
    <w:basedOn w:val="TableNormal"/>
    <w:next w:val="PlainTable2"/>
    <w:uiPriority w:val="42"/>
    <w:rsid w:val="00A41D0D"/>
    <w:rPr>
      <w:lang w:val="en-NZ" w:eastAsia="en-NZ"/>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next w:val="ListTable6Colorful"/>
    <w:uiPriority w:val="51"/>
    <w:rsid w:val="00A41D0D"/>
    <w:rPr>
      <w:color w:val="000000"/>
      <w:lang w:val="en-NZ" w:eastAsia="en-NZ"/>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yperlink1">
    <w:name w:val="Hyperlink1"/>
    <w:basedOn w:val="DefaultParagraphFont"/>
    <w:rsid w:val="00A41D0D"/>
    <w:rPr>
      <w:color w:val="0563C1"/>
      <w:u w:val="single"/>
    </w:rPr>
  </w:style>
  <w:style w:type="paragraph" w:styleId="ListParagraph">
    <w:name w:val="List Paragraph"/>
    <w:basedOn w:val="Normal"/>
    <w:uiPriority w:val="34"/>
    <w:qFormat/>
    <w:rsid w:val="00A41D0D"/>
    <w:pPr>
      <w:spacing w:line="240" w:lineRule="auto"/>
      <w:ind w:left="720"/>
      <w:contextualSpacing/>
    </w:pPr>
    <w:rPr>
      <w:lang w:val="en-AU" w:eastAsia="en-US"/>
    </w:rPr>
  </w:style>
  <w:style w:type="table" w:customStyle="1" w:styleId="GridTable21">
    <w:name w:val="Grid Table 21"/>
    <w:basedOn w:val="TableNormal"/>
    <w:next w:val="GridTable2"/>
    <w:uiPriority w:val="47"/>
    <w:rsid w:val="00A41D0D"/>
    <w:rPr>
      <w:lang w:val="en-NZ" w:eastAsia="en-NZ"/>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rsid w:val="00A41D0D"/>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41D0D"/>
    <w:rPr>
      <w:rFonts w:ascii="Calibri" w:eastAsia="SimSun" w:hAnsi="Calibri"/>
      <w:sz w:val="22"/>
      <w:szCs w:val="22"/>
      <w:lang w:val="en-NZ"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rsid w:val="00A41D0D"/>
    <w:rPr>
      <w:sz w:val="16"/>
      <w:szCs w:val="16"/>
    </w:rPr>
  </w:style>
  <w:style w:type="paragraph" w:styleId="CommentText">
    <w:name w:val="annotation text"/>
    <w:basedOn w:val="Normal"/>
    <w:link w:val="CommentTextChar"/>
    <w:rsid w:val="00A41D0D"/>
    <w:pPr>
      <w:spacing w:line="240" w:lineRule="auto"/>
    </w:pPr>
    <w:rPr>
      <w:sz w:val="20"/>
      <w:szCs w:val="20"/>
      <w:lang w:val="en-AU" w:eastAsia="en-US"/>
    </w:rPr>
  </w:style>
  <w:style w:type="character" w:customStyle="1" w:styleId="CommentTextChar">
    <w:name w:val="Comment Text Char"/>
    <w:basedOn w:val="DefaultParagraphFont"/>
    <w:link w:val="CommentText"/>
    <w:rsid w:val="00A41D0D"/>
    <w:rPr>
      <w:lang w:val="en-AU" w:eastAsia="en-US"/>
    </w:rPr>
  </w:style>
  <w:style w:type="paragraph" w:styleId="CommentSubject">
    <w:name w:val="annotation subject"/>
    <w:basedOn w:val="CommentText"/>
    <w:next w:val="CommentText"/>
    <w:link w:val="CommentSubjectChar"/>
    <w:rsid w:val="00A41D0D"/>
    <w:rPr>
      <w:b/>
      <w:bCs/>
    </w:rPr>
  </w:style>
  <w:style w:type="character" w:customStyle="1" w:styleId="CommentSubjectChar">
    <w:name w:val="Comment Subject Char"/>
    <w:basedOn w:val="CommentTextChar"/>
    <w:link w:val="CommentSubject"/>
    <w:rsid w:val="00A41D0D"/>
    <w:rPr>
      <w:b/>
      <w:bCs/>
      <w:lang w:val="en-AU" w:eastAsia="en-US"/>
    </w:rPr>
  </w:style>
  <w:style w:type="table" w:customStyle="1" w:styleId="GridTable211">
    <w:name w:val="Grid Table 211"/>
    <w:basedOn w:val="TableNormal"/>
    <w:next w:val="GridTable2"/>
    <w:uiPriority w:val="47"/>
    <w:rsid w:val="00A41D0D"/>
    <w:rPr>
      <w:lang w:val="en-NZ" w:eastAsia="en-NZ"/>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2">
    <w:name w:val="Plain Table 22"/>
    <w:basedOn w:val="TableNormal"/>
    <w:next w:val="PlainTable2"/>
    <w:uiPriority w:val="42"/>
    <w:rsid w:val="00A41D0D"/>
    <w:rPr>
      <w:rFonts w:ascii="Calibri" w:eastAsia="Calibri" w:hAnsi="Calibri"/>
      <w:sz w:val="22"/>
      <w:szCs w:val="22"/>
      <w:lang w:val="en-NZ"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2">
    <w:name w:val="List Table 6 Colorful2"/>
    <w:basedOn w:val="TableNormal"/>
    <w:next w:val="ListTable6Colorful"/>
    <w:uiPriority w:val="51"/>
    <w:rsid w:val="00A41D0D"/>
    <w:rPr>
      <w:rFonts w:ascii="Calibri" w:eastAsia="Calibri" w:hAnsi="Calibri"/>
      <w:color w:val="000000"/>
      <w:sz w:val="22"/>
      <w:szCs w:val="22"/>
      <w:lang w:val="en-NZ"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2">
    <w:name w:val="Grid Table 22"/>
    <w:basedOn w:val="TableNormal"/>
    <w:next w:val="GridTable2"/>
    <w:uiPriority w:val="47"/>
    <w:rsid w:val="00A41D0D"/>
    <w:rPr>
      <w:rFonts w:ascii="Calibri" w:eastAsia="Calibri" w:hAnsi="Calibri"/>
      <w:sz w:val="22"/>
      <w:szCs w:val="22"/>
      <w:lang w:val="en-NZ"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2">
    <w:name w:val="Grid Table 1 Light2"/>
    <w:basedOn w:val="TableNormal"/>
    <w:next w:val="GridTable1Light"/>
    <w:uiPriority w:val="46"/>
    <w:rsid w:val="00A41D0D"/>
    <w:rPr>
      <w:rFonts w:ascii="Calibri" w:eastAsia="Calibri" w:hAnsi="Calibri"/>
      <w:sz w:val="22"/>
      <w:szCs w:val="22"/>
      <w:lang w:val="en-NZ"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2">
    <w:name w:val="Plain Table 2"/>
    <w:basedOn w:val="TableNormal"/>
    <w:uiPriority w:val="42"/>
    <w:rsid w:val="00A41D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A41D0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A41D0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41D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1257A8"/>
    <w:rPr>
      <w:rFonts w:ascii="Calibri" w:eastAsia="SimSun" w:hAnsi="Calibri"/>
      <w:sz w:val="22"/>
      <w:szCs w:val="22"/>
      <w:lang w:val="en-NZ"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CF10AE"/>
    <w:rPr>
      <w:color w:val="800080" w:themeColor="followedHyperlink"/>
      <w:u w:val="single"/>
    </w:rPr>
  </w:style>
  <w:style w:type="paragraph" w:styleId="Caption">
    <w:name w:val="caption"/>
    <w:basedOn w:val="Normal"/>
    <w:next w:val="Normal"/>
    <w:unhideWhenUsed/>
    <w:rsid w:val="00523C81"/>
    <w:pPr>
      <w:spacing w:after="200" w:line="240" w:lineRule="auto"/>
    </w:pPr>
    <w:rPr>
      <w:i/>
      <w:iCs/>
      <w:color w:val="1F497D" w:themeColor="text2"/>
      <w:sz w:val="18"/>
      <w:szCs w:val="18"/>
    </w:rPr>
  </w:style>
  <w:style w:type="table" w:customStyle="1" w:styleId="GridTable212">
    <w:name w:val="Grid Table 212"/>
    <w:basedOn w:val="TableNormal"/>
    <w:next w:val="GridTable2"/>
    <w:uiPriority w:val="47"/>
    <w:rsid w:val="00262A7A"/>
    <w:rPr>
      <w:lang w:val="en-NZ" w:eastAsia="en-NZ"/>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1">
    <w:name w:val="Grid Table 1 Light11"/>
    <w:basedOn w:val="TableNormal"/>
    <w:next w:val="GridTable1Light"/>
    <w:uiPriority w:val="46"/>
    <w:rsid w:val="009562D5"/>
    <w:rPr>
      <w:rFonts w:ascii="Calibri" w:eastAsia="SimSun" w:hAnsi="Calibri"/>
      <w:sz w:val="22"/>
      <w:szCs w:val="22"/>
      <w:lang w:val="en-NZ"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CF5C51"/>
  </w:style>
  <w:style w:type="table" w:customStyle="1" w:styleId="TableGridLight1">
    <w:name w:val="Table Grid Light1"/>
    <w:basedOn w:val="TableNormal"/>
    <w:next w:val="TableGridLight"/>
    <w:uiPriority w:val="40"/>
    <w:rsid w:val="00CF5C51"/>
    <w:rPr>
      <w:rFonts w:ascii="Calibri" w:eastAsia="SimSun" w:hAnsi="Calibri"/>
      <w:sz w:val="22"/>
      <w:szCs w:val="22"/>
      <w:lang w:val="en-NZ"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CF5C51"/>
    <w:rPr>
      <w:rFonts w:ascii="Calibri" w:eastAsia="Calibri" w:hAnsi="Calibri"/>
      <w:sz w:val="22"/>
      <w:szCs w:val="22"/>
      <w:lang w:val="en-NZ"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3">
    <w:name w:val="Plain Table 23"/>
    <w:basedOn w:val="TableNormal"/>
    <w:next w:val="PlainTable2"/>
    <w:uiPriority w:val="42"/>
    <w:rsid w:val="00CF5C51"/>
    <w:rPr>
      <w:rFonts w:ascii="Calibri" w:eastAsia="Calibri" w:hAnsi="Calibri"/>
      <w:sz w:val="22"/>
      <w:szCs w:val="22"/>
      <w:lang w:val="en-NZ"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39"/>
    <w:rsid w:val="00CF5C51"/>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5C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13">
    <w:name w:val="Grid Table 213"/>
    <w:basedOn w:val="TableNormal"/>
    <w:next w:val="GridTable2"/>
    <w:uiPriority w:val="47"/>
    <w:rsid w:val="00CF5C51"/>
    <w:rPr>
      <w:lang w:val="en-NZ" w:eastAsia="en-NZ"/>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4">
    <w:name w:val="Grid Table 1 Light4"/>
    <w:basedOn w:val="TableNormal"/>
    <w:next w:val="GridTable1Light"/>
    <w:uiPriority w:val="46"/>
    <w:rsid w:val="00DB55E0"/>
    <w:rPr>
      <w:rFonts w:ascii="Calibri" w:eastAsia="Calibri" w:hAnsi="Calibri"/>
      <w:sz w:val="22"/>
      <w:szCs w:val="22"/>
      <w:lang w:val="en-NZ"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6429">
      <w:bodyDiv w:val="1"/>
      <w:marLeft w:val="0"/>
      <w:marRight w:val="0"/>
      <w:marTop w:val="0"/>
      <w:marBottom w:val="0"/>
      <w:divBdr>
        <w:top w:val="none" w:sz="0" w:space="0" w:color="auto"/>
        <w:left w:val="none" w:sz="0" w:space="0" w:color="auto"/>
        <w:bottom w:val="none" w:sz="0" w:space="0" w:color="auto"/>
        <w:right w:val="none" w:sz="0" w:space="0" w:color="auto"/>
      </w:divBdr>
    </w:div>
    <w:div w:id="81973283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47370641">
      <w:bodyDiv w:val="1"/>
      <w:marLeft w:val="0"/>
      <w:marRight w:val="0"/>
      <w:marTop w:val="0"/>
      <w:marBottom w:val="0"/>
      <w:divBdr>
        <w:top w:val="none" w:sz="0" w:space="0" w:color="auto"/>
        <w:left w:val="none" w:sz="0" w:space="0" w:color="auto"/>
        <w:bottom w:val="none" w:sz="0" w:space="0" w:color="auto"/>
        <w:right w:val="none" w:sz="0" w:space="0" w:color="auto"/>
      </w:divBdr>
    </w:div>
    <w:div w:id="14515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iyael\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1142-B0DE-445C-9994-C950EF92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65</TotalTime>
  <Pages>9</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XOXO</vt:lpstr>
    </vt:vector>
  </TitlesOfParts>
  <Company>Informa Plc</Company>
  <LinksUpToDate>false</LinksUpToDate>
  <CharactersWithSpaces>30661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XOXO</dc:title>
  <dc:subject/>
  <dc:creator>XOXO</dc:creator>
  <cp:keywords/>
  <dc:description/>
  <cp:lastModifiedBy>Eldrede Kahiya</cp:lastModifiedBy>
  <cp:revision>40</cp:revision>
  <cp:lastPrinted>2018-09-14T03:37:00Z</cp:lastPrinted>
  <dcterms:created xsi:type="dcterms:W3CDTF">2019-08-19T00:36:00Z</dcterms:created>
  <dcterms:modified xsi:type="dcterms:W3CDTF">2019-08-31T11:25:00Z</dcterms:modified>
</cp:coreProperties>
</file>