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440" w:lineRule="exact"/>
        <w:rPr>
          <w:rFonts w:hint="eastAsia" w:ascii="Times New Roman" w:hAnsi="Times New Roman" w:cs="Times New Roman"/>
          <w:b/>
          <w:sz w:val="24"/>
          <w:szCs w:val="24"/>
          <w:lang w:val="en-US" w:eastAsia="zh-CN"/>
        </w:rPr>
      </w:pPr>
      <w:bookmarkStart w:id="9" w:name="_GoBack"/>
      <w:r>
        <w:rPr>
          <w:rFonts w:hint="eastAsia" w:ascii="Times New Roman" w:hAnsi="Times New Roman" w:cs="Times New Roman"/>
          <w:b/>
          <w:sz w:val="24"/>
          <w:szCs w:val="24"/>
          <w:lang w:val="en-US" w:eastAsia="zh-CN"/>
        </w:rPr>
        <w:t>DATA</w:t>
      </w:r>
    </w:p>
    <w:bookmarkEnd w:id="9"/>
    <w:p>
      <w:pPr>
        <w:spacing w:before="156" w:beforeLines="50" w:after="156" w:afterLines="50" w:line="440" w:lineRule="exact"/>
        <w:rPr>
          <w:rFonts w:ascii="Times New Roman" w:hAnsi="Times New Roman" w:cs="Times New Roman"/>
          <w:b/>
          <w:sz w:val="24"/>
          <w:szCs w:val="24"/>
        </w:rPr>
      </w:pPr>
      <w:r>
        <w:rPr>
          <w:rFonts w:hint="eastAsia" w:ascii="Times New Roman" w:hAnsi="Times New Roman" w:cs="Times New Roman"/>
          <w:b/>
          <w:sz w:val="24"/>
          <w:szCs w:val="24"/>
          <w:lang w:val="en-US" w:eastAsia="zh-CN"/>
        </w:rPr>
        <w:t>1</w:t>
      </w:r>
      <w:r>
        <w:rPr>
          <w:rFonts w:hint="eastAsia" w:ascii="Times New Roman" w:hAnsi="Times New Roman" w:cs="Times New Roman"/>
          <w:b/>
          <w:sz w:val="24"/>
          <w:szCs w:val="24"/>
        </w:rPr>
        <w:t>.</w:t>
      </w:r>
      <w:r>
        <w:rPr>
          <w:rFonts w:ascii="Times New Roman" w:hAnsi="Times New Roman" w:cs="Times New Roman"/>
          <w:b/>
          <w:sz w:val="24"/>
          <w:szCs w:val="24"/>
        </w:rPr>
        <w:t xml:space="preserve"> M</w:t>
      </w:r>
      <w:r>
        <w:rPr>
          <w:rFonts w:hint="eastAsia" w:ascii="Times New Roman" w:hAnsi="Times New Roman" w:cs="Times New Roman"/>
          <w:b/>
          <w:sz w:val="24"/>
          <w:szCs w:val="24"/>
        </w:rPr>
        <w:t>aterials and methods</w:t>
      </w:r>
    </w:p>
    <w:p>
      <w:pPr>
        <w:pStyle w:val="5"/>
        <w:spacing w:before="156" w:beforeLines="50" w:after="156" w:afterLines="50" w:line="440" w:lineRule="exact"/>
        <w:rPr>
          <w:rFonts w:ascii="Times New Roman" w:hAnsi="Times New Roman" w:cs="Times New Roman"/>
          <w:i/>
          <w:sz w:val="24"/>
          <w:szCs w:val="24"/>
        </w:rPr>
      </w:pPr>
      <w:r>
        <w:rPr>
          <w:rFonts w:hint="eastAsia" w:ascii="Times New Roman" w:hAnsi="Times New Roman" w:cs="Times New Roman"/>
          <w:i/>
          <w:sz w:val="24"/>
          <w:szCs w:val="24"/>
          <w:lang w:val="en-US" w:eastAsia="zh-CN"/>
        </w:rPr>
        <w:t>1</w:t>
      </w:r>
      <w:r>
        <w:rPr>
          <w:rFonts w:hint="eastAsia" w:ascii="Times New Roman" w:hAnsi="Times New Roman" w:cs="Times New Roman"/>
          <w:i/>
          <w:sz w:val="24"/>
          <w:szCs w:val="24"/>
        </w:rPr>
        <w:t xml:space="preserve">.1. </w:t>
      </w:r>
      <w:r>
        <w:rPr>
          <w:rFonts w:ascii="Times New Roman" w:hAnsi="Times New Roman" w:cs="Times New Roman"/>
          <w:i/>
          <w:sz w:val="24"/>
          <w:szCs w:val="24"/>
        </w:rPr>
        <w:t>Animals</w:t>
      </w:r>
    </w:p>
    <w:p>
      <w:pPr>
        <w:pStyle w:val="6"/>
        <w:shd w:val="clear" w:color="auto" w:fill="FFFFFF"/>
        <w:spacing w:before="0" w:beforeAutospacing="0" w:after="0" w:afterAutospacing="0" w:line="440" w:lineRule="exact"/>
        <w:ind w:firstLine="480" w:firstLineChars="200"/>
        <w:jc w:val="both"/>
        <w:rPr>
          <w:rFonts w:ascii="Times New Roman" w:hAnsi="Times New Roman" w:cs="Times New Roman" w:eastAsiaTheme="minorEastAsia"/>
          <w:color w:val="333333"/>
          <w:kern w:val="2"/>
          <w:shd w:val="clear" w:color="auto" w:fill="FFFFFF"/>
        </w:rPr>
      </w:pPr>
      <w:r>
        <w:rPr>
          <w:rFonts w:ascii="Times New Roman" w:hAnsi="Times New Roman" w:cs="Times New Roman" w:eastAsiaTheme="minorEastAsia"/>
          <w:color w:val="000000" w:themeColor="text1"/>
          <w14:textFill>
            <w14:solidFill>
              <w14:schemeClr w14:val="tx1"/>
            </w14:solidFill>
          </w14:textFill>
        </w:rPr>
        <w:t>All animals used in this experiment were approved by the Committee of Animal Welfare. Animal studies and experiments were approved and carried out according to Institutional Animal Care and Use Committee guidelines at the College of Animal Science and Technology at Jiangxi Agricultural University.</w:t>
      </w:r>
    </w:p>
    <w:p>
      <w:pPr>
        <w:pStyle w:val="5"/>
        <w:spacing w:before="156" w:beforeLines="50" w:after="156" w:afterLines="50" w:line="440" w:lineRule="exact"/>
        <w:rPr>
          <w:rFonts w:ascii="Times New Roman" w:hAnsi="Times New Roman" w:cs="Times New Roman"/>
          <w:i/>
          <w:sz w:val="24"/>
          <w:szCs w:val="24"/>
        </w:rPr>
      </w:pPr>
      <w:bookmarkStart w:id="0" w:name="_Hlk4319361"/>
      <w:r>
        <w:rPr>
          <w:rFonts w:hint="eastAsia" w:ascii="Times New Roman" w:hAnsi="Times New Roman" w:cs="Times New Roman"/>
          <w:i/>
          <w:sz w:val="24"/>
          <w:szCs w:val="24"/>
          <w:lang w:val="en-US" w:eastAsia="zh-CN"/>
        </w:rPr>
        <w:t>1</w:t>
      </w:r>
      <w:r>
        <w:rPr>
          <w:rFonts w:hint="eastAsia" w:ascii="Times New Roman" w:hAnsi="Times New Roman" w:cs="Times New Roman"/>
          <w:i/>
          <w:sz w:val="24"/>
          <w:szCs w:val="24"/>
        </w:rPr>
        <w:t xml:space="preserve">.2. </w:t>
      </w:r>
      <w:r>
        <w:rPr>
          <w:rFonts w:ascii="Times New Roman" w:hAnsi="Times New Roman" w:cs="Times New Roman"/>
          <w:i/>
          <w:sz w:val="24"/>
          <w:szCs w:val="24"/>
        </w:rPr>
        <w:t>Toxic model construction and sample acquisition</w:t>
      </w:r>
    </w:p>
    <w:bookmarkEnd w:id="0"/>
    <w:p>
      <w:pPr>
        <w:spacing w:line="440" w:lineRule="exact"/>
        <w:ind w:firstLine="480"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In order to better select the infusion dose, we divided 60 white feather broiler chickens into 6 groups equally for different dose gradient infusion of DDVP and recorded the death number of each group.</w:t>
      </w:r>
      <w:r>
        <w:rPr>
          <w:rFonts w:hint="eastAsia" w:ascii="Times New Roman" w:hAnsi="Times New Roman" w:cs="Times New Roman"/>
          <w:color w:val="000000" w:themeColor="text1"/>
          <w:kern w:val="0"/>
          <w:sz w:val="24"/>
          <w:szCs w:val="24"/>
          <w14:textFill>
            <w14:solidFill>
              <w14:schemeClr w14:val="tx1"/>
            </w14:solidFill>
          </w14:textFill>
        </w:rPr>
        <w:t xml:space="preserve"> </w:t>
      </w:r>
      <w:r>
        <w:rPr>
          <w:rFonts w:ascii="Times New Roman" w:hAnsi="Times New Roman" w:cs="Times New Roman"/>
          <w:color w:val="000000" w:themeColor="text1"/>
          <w:kern w:val="0"/>
          <w:sz w:val="24"/>
          <w:szCs w:val="24"/>
          <w14:textFill>
            <w14:solidFill>
              <w14:schemeClr w14:val="tx1"/>
            </w14:solidFill>
          </w14:textFill>
        </w:rPr>
        <w:t>The data obtained are calculated by modified KARBER method</w:t>
      </w:r>
      <w:r>
        <w:rPr>
          <w:rFonts w:hint="eastAsia" w:ascii="Times New Roman" w:hAnsi="Times New Roman" w:cs="Times New Roman"/>
          <w:color w:val="000000" w:themeColor="text1"/>
          <w:kern w:val="0"/>
          <w:sz w:val="24"/>
          <w:szCs w:val="24"/>
          <w14:textFill>
            <w14:solidFill>
              <w14:schemeClr w14:val="tx1"/>
            </w14:solidFill>
          </w14:textFill>
        </w:rPr>
        <w:t xml:space="preserve"> </w:t>
      </w:r>
      <w:r>
        <w:rPr>
          <w:rFonts w:ascii="Times New Roman" w:hAnsi="Times New Roman" w:cs="Times New Roman"/>
          <w:color w:val="000000" w:themeColor="text1"/>
          <w:kern w:val="0"/>
          <w:sz w:val="24"/>
          <w:szCs w:val="24"/>
          <w14:textFill>
            <w14:solidFill>
              <w14:schemeClr w14:val="tx1"/>
            </w14:solidFill>
          </w14:textFill>
        </w:rPr>
        <w:t>for LD50.</w:t>
      </w:r>
      <w:r>
        <w:rPr>
          <w:rFonts w:hint="eastAsia" w:ascii="Times New Roman" w:hAnsi="Times New Roman" w:cs="Times New Roman"/>
          <w:color w:val="000000" w:themeColor="text1"/>
          <w:kern w:val="0"/>
          <w:sz w:val="24"/>
          <w:szCs w:val="24"/>
          <w14:textFill>
            <w14:solidFill>
              <w14:schemeClr w14:val="tx1"/>
            </w14:solidFill>
          </w14:textFill>
        </w:rPr>
        <w:t xml:space="preserve"> </w:t>
      </w:r>
      <w:r>
        <w:rPr>
          <w:rFonts w:ascii="Times New Roman" w:hAnsi="Times New Roman" w:cs="Times New Roman"/>
          <w:color w:val="000000" w:themeColor="text1"/>
          <w:kern w:val="0"/>
          <w:sz w:val="24"/>
          <w:szCs w:val="24"/>
          <w14:textFill>
            <w14:solidFill>
              <w14:schemeClr w14:val="tx1"/>
            </w14:solidFill>
          </w14:textFill>
        </w:rPr>
        <w:t xml:space="preserve">Modified </w:t>
      </w:r>
      <w:bookmarkStart w:id="1" w:name="OLE_LINK16"/>
      <w:r>
        <w:rPr>
          <w:rFonts w:ascii="Times New Roman" w:hAnsi="Times New Roman" w:cs="Times New Roman"/>
          <w:color w:val="000000" w:themeColor="text1"/>
          <w:kern w:val="0"/>
          <w:sz w:val="24"/>
          <w:szCs w:val="24"/>
          <w14:textFill>
            <w14:solidFill>
              <w14:schemeClr w14:val="tx1"/>
            </w14:solidFill>
          </w14:textFill>
        </w:rPr>
        <w:t>KARBER</w:t>
      </w:r>
      <w:bookmarkEnd w:id="1"/>
      <w:r>
        <w:rPr>
          <w:rFonts w:ascii="Times New Roman" w:hAnsi="Times New Roman" w:cs="Times New Roman"/>
          <w:color w:val="000000" w:themeColor="text1"/>
          <w:kern w:val="0"/>
          <w:sz w:val="24"/>
          <w:szCs w:val="24"/>
          <w14:textFill>
            <w14:solidFill>
              <w14:schemeClr w14:val="tx1"/>
            </w14:solidFill>
          </w14:textFill>
        </w:rPr>
        <w:t xml:space="preserve"> method's main formula is </w:t>
      </w:r>
    </w:p>
    <w:p>
      <w:pPr>
        <w:rPr>
          <w:rFonts w:ascii="Times New Roman" w:hAnsi="Times New Roman" w:eastAsia="宋体" w:cs="Times New Roman"/>
          <w:kern w:val="0"/>
          <w:sz w:val="24"/>
          <w:szCs w:val="24"/>
          <w:shd w:val="clear" w:color="auto" w:fill="FFFFFF"/>
        </w:rPr>
      </w:pPr>
      <w:r>
        <w:rPr>
          <w:rFonts w:ascii="Times New Roman" w:hAnsi="Times New Roman" w:eastAsia="宋体" w:cs="Times New Roman"/>
          <w:kern w:val="0"/>
          <w:sz w:val="24"/>
          <w:szCs w:val="24"/>
          <w:shd w:val="clear" w:color="auto" w:fill="FFFFFF"/>
        </w:rPr>
        <w:t xml:space="preserve">LD 50 =lg </w:t>
      </w:r>
      <w:r>
        <w:rPr>
          <w:rFonts w:hint="eastAsia" w:ascii="Times New Roman" w:hAnsi="Times New Roman" w:eastAsia="宋体" w:cs="Times New Roman"/>
          <w:kern w:val="0"/>
          <w:sz w:val="24"/>
          <w:szCs w:val="24"/>
          <w:shd w:val="clear" w:color="auto" w:fill="FFFFFF"/>
        </w:rPr>
        <w:t>­²</w:t>
      </w:r>
      <w:r>
        <w:rPr>
          <w:rFonts w:ascii="Times New Roman" w:hAnsi="Times New Roman" w:eastAsia="宋体" w:cs="Times New Roman"/>
          <w:kern w:val="0"/>
          <w:sz w:val="24"/>
          <w:szCs w:val="24"/>
          <w:shd w:val="clear" w:color="auto" w:fill="FFFFFF"/>
        </w:rPr>
        <w:t>[ Xn -i(</w:t>
      </w:r>
      <m:oMath>
        <m:f>
          <m:fPr>
            <m:ctrlPr>
              <w:rPr>
                <w:rFonts w:ascii="Cambria Math" w:hAnsi="Cambria Math" w:eastAsia="宋体" w:cs="Times New Roman"/>
                <w:kern w:val="0"/>
                <w:sz w:val="24"/>
                <w:szCs w:val="24"/>
                <w:shd w:val="clear" w:color="auto" w:fill="FFFFFF"/>
              </w:rPr>
            </m:ctrlPr>
          </m:fPr>
          <m:num>
            <m:r>
              <m:rPr>
                <m:sty m:val="p"/>
              </m:rPr>
              <w:rPr>
                <w:rFonts w:hint="eastAsia" w:ascii="Cambria Math" w:hAnsi="Cambria Math" w:eastAsia="宋体" w:cs="Times New Roman"/>
                <w:kern w:val="0"/>
                <w:sz w:val="24"/>
                <w:szCs w:val="24"/>
                <w:shd w:val="clear" w:color="auto" w:fill="FFFFFF"/>
              </w:rPr>
              <m:t>2∑m+h</m:t>
            </m:r>
            <m:ctrlPr>
              <w:rPr>
                <w:rFonts w:ascii="Cambria Math" w:hAnsi="Cambria Math" w:eastAsia="宋体" w:cs="Times New Roman"/>
                <w:kern w:val="0"/>
                <w:sz w:val="24"/>
                <w:szCs w:val="24"/>
                <w:shd w:val="clear" w:color="auto" w:fill="FFFFFF"/>
              </w:rPr>
            </m:ctrlPr>
          </m:num>
          <m:den>
            <m:sSup>
              <m:sSupPr>
                <m:ctrlPr>
                  <w:rPr>
                    <w:rFonts w:ascii="Cambria Math" w:hAnsi="Cambria Math" w:eastAsia="宋体" w:cs="Times New Roman"/>
                    <w:kern w:val="0"/>
                    <w:sz w:val="24"/>
                    <w:szCs w:val="24"/>
                    <w:shd w:val="clear" w:color="auto" w:fill="FFFFFF"/>
                  </w:rPr>
                </m:ctrlPr>
              </m:sSupPr>
              <m:e>
                <m:r>
                  <m:rPr>
                    <m:sty m:val="p"/>
                  </m:rPr>
                  <w:rPr>
                    <w:rFonts w:hint="eastAsia" w:ascii="Cambria Math" w:hAnsi="Cambria Math" w:eastAsia="宋体" w:cs="Times New Roman"/>
                    <w:kern w:val="0"/>
                    <w:sz w:val="24"/>
                    <w:szCs w:val="24"/>
                    <w:shd w:val="clear" w:color="auto" w:fill="FFFFFF"/>
                  </w:rPr>
                  <m:t>2</m:t>
                </m:r>
                <m:ctrlPr>
                  <w:rPr>
                    <w:rFonts w:ascii="Cambria Math" w:hAnsi="Cambria Math" w:eastAsia="宋体" w:cs="Times New Roman"/>
                    <w:kern w:val="0"/>
                    <w:sz w:val="24"/>
                    <w:szCs w:val="24"/>
                    <w:shd w:val="clear" w:color="auto" w:fill="FFFFFF"/>
                  </w:rPr>
                </m:ctrlPr>
              </m:e>
              <m:sup>
                <m:r>
                  <w:rPr>
                    <w:rFonts w:hint="eastAsia" w:ascii="Cambria Math" w:hAnsi="Cambria Math" w:eastAsia="宋体" w:cs="Times New Roman"/>
                    <w:kern w:val="0"/>
                    <w:sz w:val="24"/>
                    <w:szCs w:val="24"/>
                    <w:shd w:val="clear" w:color="auto" w:fill="FFFFFF"/>
                  </w:rPr>
                  <m:t>n</m:t>
                </m:r>
                <m:ctrlPr>
                  <w:rPr>
                    <w:rFonts w:ascii="Cambria Math" w:hAnsi="Cambria Math" w:eastAsia="宋体" w:cs="Times New Roman"/>
                    <w:kern w:val="0"/>
                    <w:sz w:val="24"/>
                    <w:szCs w:val="24"/>
                    <w:shd w:val="clear" w:color="auto" w:fill="FFFFFF"/>
                  </w:rPr>
                </m:ctrlPr>
              </m:sup>
            </m:sSup>
            <m:ctrlPr>
              <w:rPr>
                <w:rFonts w:ascii="Cambria Math" w:hAnsi="Cambria Math" w:eastAsia="宋体" w:cs="Times New Roman"/>
                <w:kern w:val="0"/>
                <w:sz w:val="24"/>
                <w:szCs w:val="24"/>
                <w:shd w:val="clear" w:color="auto" w:fill="FFFFFF"/>
              </w:rPr>
            </m:ctrlPr>
          </m:den>
        </m:f>
      </m:oMath>
      <w:r>
        <w:rPr>
          <w:rFonts w:ascii="Times New Roman" w:hAnsi="Times New Roman" w:eastAsia="宋体" w:cs="Times New Roman"/>
          <w:kern w:val="0"/>
          <w:sz w:val="24"/>
          <w:szCs w:val="24"/>
          <w:shd w:val="clear" w:color="auto" w:fill="FFFFFF"/>
        </w:rPr>
        <w:t xml:space="preserve">-0.75)] </w:t>
      </w:r>
    </w:p>
    <w:p>
      <w:pPr>
        <w:spacing w:line="440" w:lineRule="exact"/>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eastAsia="宋体" w:cs="Times New Roman"/>
          <w:kern w:val="0"/>
          <w:sz w:val="24"/>
          <w:szCs w:val="24"/>
          <w:shd w:val="clear" w:color="auto" w:fill="FFFFFF"/>
        </w:rPr>
        <w:t>[</w:t>
      </w:r>
      <w:r>
        <w:t xml:space="preserve"> </w:t>
      </w:r>
      <w:r>
        <w:rPr>
          <w:rFonts w:ascii="Times New Roman" w:hAnsi="Times New Roman" w:eastAsia="宋体" w:cs="Times New Roman"/>
          <w:kern w:val="0"/>
          <w:sz w:val="24"/>
          <w:szCs w:val="24"/>
          <w:shd w:val="clear" w:color="auto" w:fill="FFFFFF"/>
        </w:rPr>
        <w:t>Xn is the logarithm of dose in the highest response group</w:t>
      </w:r>
      <w:r>
        <w:rPr>
          <w:rFonts w:hint="eastAsia" w:ascii="Times New Roman" w:hAnsi="Times New Roman" w:eastAsia="宋体" w:cs="Times New Roman"/>
          <w:kern w:val="0"/>
          <w:sz w:val="24"/>
          <w:szCs w:val="24"/>
          <w:shd w:val="clear" w:color="auto" w:fill="FFFFFF"/>
        </w:rPr>
        <w:t>; i</w:t>
      </w:r>
      <w:r>
        <w:rPr>
          <w:rFonts w:ascii="Times New Roman" w:hAnsi="Times New Roman" w:eastAsia="宋体" w:cs="Times New Roman"/>
          <w:kern w:val="0"/>
          <w:sz w:val="24"/>
          <w:szCs w:val="24"/>
          <w:shd w:val="clear" w:color="auto" w:fill="FFFFFF"/>
        </w:rPr>
        <w:t xml:space="preserve"> is the difference of logarithmic doses between the two adjacent </w:t>
      </w:r>
      <w:r>
        <w:rPr>
          <w:rFonts w:ascii="Times New Roman" w:hAnsi="Times New Roman" w:cs="Times New Roman"/>
          <w:color w:val="000000" w:themeColor="text1"/>
          <w:kern w:val="0"/>
          <w:sz w:val="24"/>
          <w:szCs w:val="24"/>
          <w14:textFill>
            <w14:solidFill>
              <w14:schemeClr w14:val="tx1"/>
            </w14:solidFill>
          </w14:textFill>
        </w:rPr>
        <w:t>groups (i.e., group spacing);</w:t>
      </w:r>
      <w:r>
        <w:rPr>
          <w:rFonts w:hint="eastAsia" w:ascii="Times New Roman" w:hAnsi="Times New Roman" w:cs="Times New Roman"/>
          <w:color w:val="000000" w:themeColor="text1"/>
          <w:kern w:val="0"/>
          <w:sz w:val="24"/>
          <w:szCs w:val="24"/>
          <w14:textFill>
            <w14:solidFill>
              <w14:schemeClr w14:val="tx1"/>
            </w14:solidFill>
          </w14:textFill>
        </w:rPr>
        <w:t xml:space="preserve"> </w:t>
      </w:r>
      <w:r>
        <w:rPr>
          <w:rFonts w:ascii="Times New Roman" w:hAnsi="Times New Roman" w:cs="Times New Roman"/>
          <w:color w:val="000000" w:themeColor="text1"/>
          <w:kern w:val="0"/>
          <w:sz w:val="24"/>
          <w:szCs w:val="24"/>
          <w14:textFill>
            <w14:solidFill>
              <w14:schemeClr w14:val="tx1"/>
            </w14:solidFill>
          </w14:textFill>
        </w:rPr>
        <w:t>M is the reaction number of each group.</w:t>
      </w:r>
      <w:r>
        <w:rPr>
          <w:rFonts w:hint="eastAsia" w:ascii="Times New Roman" w:hAnsi="Times New Roman" w:cs="Times New Roman"/>
          <w:color w:val="000000" w:themeColor="text1"/>
          <w:kern w:val="0"/>
          <w:sz w:val="24"/>
          <w:szCs w:val="24"/>
          <w14:textFill>
            <w14:solidFill>
              <w14:schemeClr w14:val="tx1"/>
            </w14:solidFill>
          </w14:textFill>
        </w:rPr>
        <w:t xml:space="preserve"> </w:t>
      </w:r>
      <w:r>
        <w:rPr>
          <w:rFonts w:ascii="Times New Roman" w:hAnsi="Times New Roman" w:cs="Times New Roman"/>
          <w:color w:val="000000" w:themeColor="text1"/>
          <w:kern w:val="0"/>
          <w:sz w:val="24"/>
          <w:szCs w:val="24"/>
          <w14:textFill>
            <w14:solidFill>
              <w14:schemeClr w14:val="tx1"/>
            </w14:solidFill>
          </w14:textFill>
        </w:rPr>
        <w:t>Sigma m is the sum of the dynamic reactions of each group.</w:t>
      </w:r>
      <w:r>
        <w:rPr>
          <w:rFonts w:hint="eastAsia" w:ascii="Times New Roman" w:hAnsi="Times New Roman" w:cs="Times New Roman"/>
          <w:color w:val="000000" w:themeColor="text1"/>
          <w:kern w:val="0"/>
          <w:sz w:val="24"/>
          <w:szCs w:val="24"/>
          <w14:textFill>
            <w14:solidFill>
              <w14:schemeClr w14:val="tx1"/>
            </w14:solidFill>
          </w14:textFill>
        </w:rPr>
        <w:t xml:space="preserve"> </w:t>
      </w:r>
      <w:r>
        <w:rPr>
          <w:rFonts w:ascii="Times New Roman" w:hAnsi="Times New Roman" w:cs="Times New Roman"/>
          <w:color w:val="000000" w:themeColor="text1"/>
          <w:kern w:val="0"/>
          <w:sz w:val="24"/>
          <w:szCs w:val="24"/>
          <w14:textFill>
            <w14:solidFill>
              <w14:schemeClr w14:val="tx1"/>
            </w14:solidFill>
          </w14:textFill>
        </w:rPr>
        <w:t>N is the number of animals in each group;</w:t>
      </w:r>
      <w:r>
        <w:rPr>
          <w:rFonts w:hint="eastAsia" w:ascii="Times New Roman" w:hAnsi="Times New Roman" w:cs="Times New Roman"/>
          <w:color w:val="000000" w:themeColor="text1"/>
          <w:kern w:val="0"/>
          <w:sz w:val="24"/>
          <w:szCs w:val="24"/>
          <w14:textFill>
            <w14:solidFill>
              <w14:schemeClr w14:val="tx1"/>
            </w14:solidFill>
          </w14:textFill>
        </w:rPr>
        <w:t xml:space="preserve"> </w:t>
      </w:r>
      <w:r>
        <w:rPr>
          <w:rFonts w:ascii="Times New Roman" w:hAnsi="Times New Roman" w:cs="Times New Roman"/>
          <w:color w:val="000000" w:themeColor="text1"/>
          <w:kern w:val="0"/>
          <w:sz w:val="24"/>
          <w:szCs w:val="24"/>
          <w14:textFill>
            <w14:solidFill>
              <w14:schemeClr w14:val="tx1"/>
            </w14:solidFill>
          </w14:textFill>
        </w:rPr>
        <w:t>H is the mean of the number of reactions in the first and last two groups</w:t>
      </w:r>
      <w:r>
        <w:rPr>
          <w:rFonts w:hint="eastAsia" w:ascii="Times New Roman" w:hAnsi="Times New Roman" w:cs="Times New Roman"/>
          <w:color w:val="000000" w:themeColor="text1"/>
          <w:kern w:val="0"/>
          <w:sz w:val="24"/>
          <w:szCs w:val="24"/>
          <w14:textFill>
            <w14:solidFill>
              <w14:schemeClr w14:val="tx1"/>
            </w14:solidFill>
          </w14:textFill>
        </w:rPr>
        <w:t xml:space="preserve"> </w:t>
      </w:r>
      <w:r>
        <w:rPr>
          <w:rFonts w:ascii="Times New Roman" w:hAnsi="Times New Roman" w:cs="Times New Roman"/>
          <w:color w:val="000000" w:themeColor="text1"/>
          <w:kern w:val="0"/>
          <w:sz w:val="24"/>
          <w:szCs w:val="24"/>
          <w14:textFill>
            <w14:solidFill>
              <w14:schemeClr w14:val="tx1"/>
            </w14:solidFill>
          </w14:textFill>
        </w:rPr>
        <w:t>]</w:t>
      </w:r>
      <w:r>
        <w:rPr>
          <w:rFonts w:hint="eastAsia"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 xml:space="preserve"> At the same time, SPSS Software (Version 17.0) was used to assist the verification. In this study, LD0, the maximum dose without death, was selected as the perfusion dose in the low-dose group, and LD100 was selected as the perfusion dose in the high-dose group.</w:t>
      </w:r>
    </w:p>
    <w:p>
      <w:pPr>
        <w:spacing w:line="440" w:lineRule="exact"/>
        <w:ind w:firstLine="420" w:firstLineChars="200"/>
        <w:rPr>
          <w:rFonts w:ascii="Times New Roman" w:hAnsi="Times New Roman" w:eastAsia="宋体" w:cs="Times New Roman"/>
          <w:kern w:val="0"/>
          <w:sz w:val="24"/>
          <w:szCs w:val="24"/>
          <w:shd w:val="clear" w:color="auto" w:fill="FFFFFF"/>
        </w:rPr>
      </w:pPr>
      <w:r>
        <w:rPr>
          <w:rFonts w:ascii="Times New Roman" w:hAnsi="Times New Roman" w:cs="Times New Roman"/>
          <w:color w:val="333333"/>
          <w:shd w:val="clear" w:color="auto" w:fill="FFFFFF"/>
        </w:rPr>
        <w:t>I</w:t>
      </w:r>
      <w:r>
        <w:rPr>
          <w:rFonts w:ascii="Times New Roman" w:hAnsi="Times New Roman" w:eastAsia="宋体" w:cs="Times New Roman"/>
          <w:kern w:val="0"/>
          <w:sz w:val="24"/>
          <w:szCs w:val="24"/>
          <w:shd w:val="clear" w:color="auto" w:fill="FFFFFF"/>
        </w:rPr>
        <w:t xml:space="preserve">n this experiment, sixty healthy and disease-free broiler chickens with a weight of </w:t>
      </w:r>
      <w:r>
        <w:rPr>
          <w:rFonts w:hint="eastAsia" w:ascii="Times New Roman" w:hAnsi="Times New Roman" w:eastAsia="宋体" w:cs="Times New Roman"/>
          <w:kern w:val="0"/>
          <w:sz w:val="24"/>
          <w:szCs w:val="24"/>
          <w:shd w:val="clear" w:color="auto" w:fill="FFFFFF"/>
        </w:rPr>
        <w:t xml:space="preserve">1-2 </w:t>
      </w:r>
      <w:r>
        <w:rPr>
          <w:rFonts w:ascii="Times New Roman" w:hAnsi="Times New Roman" w:eastAsia="宋体" w:cs="Times New Roman"/>
          <w:kern w:val="0"/>
          <w:sz w:val="24"/>
          <w:szCs w:val="24"/>
          <w:shd w:val="clear" w:color="auto" w:fill="FFFFFF"/>
        </w:rPr>
        <w:t>kg were purchased from a chicken farm in the city of Nanchang, Jiangxi, China</w:t>
      </w:r>
      <w:r>
        <w:rPr>
          <w:rFonts w:hint="eastAsia" w:ascii="Times New Roman" w:hAnsi="Times New Roman" w:eastAsia="宋体" w:cs="Times New Roman"/>
          <w:kern w:val="0"/>
          <w:sz w:val="24"/>
          <w:szCs w:val="24"/>
          <w:shd w:val="clear" w:color="auto" w:fill="FFFFFF"/>
        </w:rPr>
        <w:t>.</w:t>
      </w:r>
      <w:r>
        <w:rPr>
          <w:rFonts w:ascii="Times New Roman" w:hAnsi="Times New Roman" w:eastAsia="宋体" w:cs="Times New Roman"/>
          <w:kern w:val="0"/>
          <w:sz w:val="24"/>
          <w:szCs w:val="24"/>
          <w:shd w:val="clear" w:color="auto" w:fill="FFFFFF"/>
        </w:rPr>
        <w:t xml:space="preserve"> Sixty chickens were randomly divided into three groups with each group has 20 chickens. The three groups are the control group, low-dose group and high-dose group. The control group was given proper amount of distilled water. </w:t>
      </w:r>
      <w:bookmarkStart w:id="2" w:name="_Hlk10471487"/>
      <w:r>
        <w:rPr>
          <w:rFonts w:ascii="Times New Roman" w:hAnsi="Times New Roman" w:eastAsia="宋体" w:cs="Times New Roman"/>
          <w:kern w:val="0"/>
          <w:sz w:val="24"/>
          <w:szCs w:val="24"/>
          <w:shd w:val="clear" w:color="auto" w:fill="FFFFFF"/>
        </w:rPr>
        <w:t xml:space="preserve">The </w:t>
      </w:r>
      <w:bookmarkEnd w:id="2"/>
      <w:r>
        <w:rPr>
          <w:rFonts w:ascii="Times New Roman" w:hAnsi="Times New Roman" w:eastAsia="宋体" w:cs="Times New Roman"/>
          <w:kern w:val="0"/>
          <w:sz w:val="24"/>
          <w:szCs w:val="24"/>
          <w:shd w:val="clear" w:color="auto" w:fill="FFFFFF"/>
        </w:rPr>
        <w:t>low-dose group was given</w:t>
      </w:r>
      <w:r>
        <w:rPr>
          <w:rFonts w:hint="eastAsia" w:ascii="Times New Roman" w:hAnsi="Times New Roman" w:eastAsia="宋体" w:cs="Times New Roman"/>
          <w:kern w:val="0"/>
          <w:sz w:val="24"/>
          <w:szCs w:val="24"/>
          <w:shd w:val="clear" w:color="auto" w:fill="FFFFFF"/>
        </w:rPr>
        <w:t xml:space="preserve"> 77.5% </w:t>
      </w:r>
      <w:r>
        <w:rPr>
          <w:rFonts w:ascii="Times New Roman" w:hAnsi="Times New Roman" w:eastAsia="宋体" w:cs="Times New Roman"/>
          <w:kern w:val="0"/>
          <w:sz w:val="24"/>
          <w:szCs w:val="24"/>
          <w:shd w:val="clear" w:color="auto" w:fill="FFFFFF"/>
        </w:rPr>
        <w:t xml:space="preserve">dichlorvos at </w:t>
      </w:r>
      <w:r>
        <w:rPr>
          <w:rFonts w:hint="eastAsia" w:ascii="Times New Roman" w:hAnsi="Times New Roman" w:eastAsia="宋体" w:cs="Times New Roman"/>
          <w:kern w:val="0"/>
          <w:sz w:val="24"/>
          <w:szCs w:val="24"/>
          <w:shd w:val="clear" w:color="auto" w:fill="FFFFFF"/>
        </w:rPr>
        <w:t xml:space="preserve">1.13 </w:t>
      </w:r>
      <w:r>
        <w:rPr>
          <w:rFonts w:ascii="Times New Roman" w:hAnsi="Times New Roman" w:eastAsia="宋体" w:cs="Times New Roman"/>
          <w:kern w:val="0"/>
          <w:sz w:val="24"/>
          <w:szCs w:val="24"/>
          <w:shd w:val="clear" w:color="auto" w:fill="FFFFFF"/>
        </w:rPr>
        <w:t>mg/kg dose</w:t>
      </w:r>
      <w:r>
        <w:rPr>
          <w:rFonts w:hint="eastAsia" w:ascii="Times New Roman" w:hAnsi="Times New Roman" w:eastAsia="宋体" w:cs="Times New Roman"/>
          <w:kern w:val="0"/>
          <w:sz w:val="24"/>
          <w:szCs w:val="24"/>
          <w:shd w:val="clear" w:color="auto" w:fill="FFFFFF"/>
        </w:rPr>
        <w:t xml:space="preserve">. </w:t>
      </w:r>
      <w:r>
        <w:rPr>
          <w:rFonts w:ascii="Times New Roman" w:hAnsi="Times New Roman" w:eastAsia="宋体" w:cs="Times New Roman"/>
          <w:kern w:val="0"/>
          <w:sz w:val="24"/>
          <w:szCs w:val="24"/>
          <w:shd w:val="clear" w:color="auto" w:fill="FFFFFF"/>
        </w:rPr>
        <w:t>The high-dose group</w:t>
      </w:r>
      <w:r>
        <w:rPr>
          <w:rFonts w:hint="eastAsia" w:ascii="Times New Roman" w:hAnsi="Times New Roman" w:eastAsia="宋体" w:cs="Times New Roman"/>
          <w:kern w:val="0"/>
          <w:sz w:val="24"/>
          <w:szCs w:val="24"/>
          <w:shd w:val="clear" w:color="auto" w:fill="FFFFFF"/>
        </w:rPr>
        <w:t xml:space="preserve"> </w:t>
      </w:r>
      <w:r>
        <w:rPr>
          <w:rFonts w:ascii="Times New Roman" w:hAnsi="Times New Roman" w:eastAsia="宋体" w:cs="Times New Roman"/>
          <w:kern w:val="0"/>
          <w:sz w:val="24"/>
          <w:szCs w:val="24"/>
          <w:shd w:val="clear" w:color="auto" w:fill="FFFFFF"/>
        </w:rPr>
        <w:t>was given</w:t>
      </w:r>
      <w:r>
        <w:rPr>
          <w:rFonts w:hint="eastAsia" w:ascii="Times New Roman" w:hAnsi="Times New Roman" w:eastAsia="宋体" w:cs="Times New Roman"/>
          <w:kern w:val="0"/>
          <w:sz w:val="24"/>
          <w:szCs w:val="24"/>
          <w:shd w:val="clear" w:color="auto" w:fill="FFFFFF"/>
        </w:rPr>
        <w:t xml:space="preserve"> 77.5%</w:t>
      </w:r>
      <w:r>
        <w:rPr>
          <w:rFonts w:ascii="Times New Roman" w:hAnsi="Times New Roman" w:eastAsia="宋体" w:cs="Times New Roman"/>
          <w:kern w:val="0"/>
          <w:sz w:val="24"/>
          <w:szCs w:val="24"/>
          <w:shd w:val="clear" w:color="auto" w:fill="FFFFFF"/>
        </w:rPr>
        <w:t xml:space="preserve"> dichlorvos at </w:t>
      </w:r>
      <w:r>
        <w:rPr>
          <w:rFonts w:hint="eastAsia" w:ascii="Times New Roman" w:hAnsi="Times New Roman" w:eastAsia="宋体" w:cs="Times New Roman"/>
          <w:kern w:val="0"/>
          <w:sz w:val="24"/>
          <w:szCs w:val="24"/>
          <w:shd w:val="clear" w:color="auto" w:fill="FFFFFF"/>
        </w:rPr>
        <w:t>10.2</w:t>
      </w:r>
      <w:r>
        <w:rPr>
          <w:rFonts w:ascii="Times New Roman" w:hAnsi="Times New Roman" w:eastAsia="宋体" w:cs="Times New Roman"/>
          <w:kern w:val="0"/>
          <w:sz w:val="24"/>
          <w:szCs w:val="24"/>
          <w:shd w:val="clear" w:color="auto" w:fill="FFFFFF"/>
        </w:rPr>
        <w:t xml:space="preserve"> mg/kg dose</w:t>
      </w:r>
      <w:r>
        <w:rPr>
          <w:rFonts w:hint="eastAsia" w:ascii="Times New Roman" w:hAnsi="Times New Roman" w:eastAsia="宋体" w:cs="Times New Roman"/>
          <w:kern w:val="0"/>
          <w:sz w:val="24"/>
          <w:szCs w:val="24"/>
          <w:shd w:val="clear" w:color="auto" w:fill="FFFFFF"/>
        </w:rPr>
        <w:t xml:space="preserve">. </w:t>
      </w:r>
      <w:r>
        <w:rPr>
          <w:rFonts w:ascii="Times New Roman" w:hAnsi="Times New Roman" w:eastAsia="宋体" w:cs="Times New Roman"/>
          <w:kern w:val="0"/>
          <w:sz w:val="24"/>
          <w:szCs w:val="24"/>
          <w:shd w:val="clear" w:color="auto" w:fill="FFFFFF"/>
        </w:rPr>
        <w:t>Both the low-dose group and the high-dose group are “poisoned” groups, and are used to compared with the control group. After the administration of dichlorvos, the clinical symptoms of each chicken in each group were observed and the time of each symptom was recorded. The chickens showing ataxia and other neurological symptoms were immediately slaughtered by jugular vein bloodletting.</w:t>
      </w:r>
    </w:p>
    <w:p>
      <w:pPr>
        <w:pStyle w:val="6"/>
        <w:shd w:val="clear" w:color="auto" w:fill="FFFFFF"/>
        <w:spacing w:before="0" w:beforeAutospacing="0" w:after="0" w:afterAutospacing="0" w:line="440" w:lineRule="exact"/>
        <w:ind w:firstLine="480" w:firstLineChars="20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Five chickens in each group was randomly selected and their whole brains were </w:t>
      </w:r>
      <w:bookmarkStart w:id="3" w:name="_Hlk10482210"/>
      <w:r>
        <w:rPr>
          <w:rFonts w:ascii="Times New Roman" w:hAnsi="Times New Roman" w:cs="Times New Roman"/>
          <w:shd w:val="clear" w:color="auto" w:fill="FFFFFF"/>
        </w:rPr>
        <w:t>immersed into 0.4% paraformaldehyde for histopathological examination</w:t>
      </w:r>
      <w:bookmarkEnd w:id="3"/>
      <w:r>
        <w:rPr>
          <w:rFonts w:ascii="Times New Roman" w:hAnsi="Times New Roman" w:cs="Times New Roman"/>
          <w:shd w:val="clear" w:color="auto" w:fill="FFFFFF"/>
        </w:rPr>
        <w:t>. Five samples were put in electron liquid for observation using the electron microscope. The remaining 10 samples were quickly put into the liquid nitrogen at -80</w:t>
      </w:r>
      <w:r>
        <w:rPr>
          <w:rFonts w:hint="eastAsia" w:ascii="Times New Roman" w:hAnsi="Times New Roman" w:cs="Times New Roman"/>
          <w:shd w:val="clear" w:color="auto" w:fill="FFFFFF"/>
        </w:rPr>
        <w:t>℃</w:t>
      </w:r>
      <w:r>
        <w:rPr>
          <w:rFonts w:ascii="Times New Roman" w:hAnsi="Times New Roman" w:cs="Times New Roman"/>
          <w:shd w:val="clear" w:color="auto" w:fill="FFFFFF"/>
        </w:rPr>
        <w:t xml:space="preserve"> in a refrigerator, stored</w:t>
      </w:r>
      <w:r>
        <w:rPr>
          <w:rFonts w:hint="eastAsia" w:ascii="Times New Roman" w:hAnsi="Times New Roman" w:cs="Times New Roman"/>
          <w:shd w:val="clear" w:color="auto" w:fill="FFFFFF"/>
        </w:rPr>
        <w:t xml:space="preserve">, </w:t>
      </w:r>
      <w:r>
        <w:rPr>
          <w:rFonts w:ascii="Times New Roman" w:hAnsi="Times New Roman" w:cs="Times New Roman"/>
          <w:shd w:val="clear" w:color="auto" w:fill="FFFFFF"/>
        </w:rPr>
        <w:t>tested and analyzed using</w:t>
      </w:r>
      <w:bookmarkStart w:id="4" w:name="_Hlk534395196"/>
      <w:r>
        <w:rPr>
          <w:rFonts w:ascii="Times New Roman" w:hAnsi="Times New Roman" w:cs="Times New Roman"/>
          <w:shd w:val="clear" w:color="auto" w:fill="FFFFFF"/>
        </w:rPr>
        <w:t xml:space="preserve"> PCR array</w:t>
      </w:r>
      <w:bookmarkEnd w:id="4"/>
      <w:r>
        <w:rPr>
          <w:rFonts w:ascii="Times New Roman" w:hAnsi="Times New Roman" w:cs="Times New Roman"/>
          <w:shd w:val="clear" w:color="auto" w:fill="FFFFFF"/>
        </w:rPr>
        <w:t xml:space="preserve">s. </w:t>
      </w:r>
    </w:p>
    <w:p>
      <w:pPr>
        <w:pStyle w:val="5"/>
        <w:spacing w:before="156" w:beforeLines="50" w:after="156" w:afterLines="50" w:line="440" w:lineRule="exact"/>
        <w:rPr>
          <w:rFonts w:ascii="Times New Roman" w:hAnsi="Times New Roman" w:cs="Times New Roman"/>
          <w:i/>
          <w:sz w:val="24"/>
          <w:szCs w:val="24"/>
        </w:rPr>
      </w:pPr>
      <w:r>
        <w:rPr>
          <w:rFonts w:hint="eastAsia" w:ascii="Times New Roman" w:hAnsi="Times New Roman" w:cs="Times New Roman"/>
          <w:i/>
          <w:sz w:val="24"/>
          <w:szCs w:val="24"/>
          <w:lang w:val="en-US" w:eastAsia="zh-CN"/>
        </w:rPr>
        <w:t>1</w:t>
      </w:r>
      <w:r>
        <w:rPr>
          <w:rFonts w:hint="eastAsia" w:ascii="Times New Roman" w:hAnsi="Times New Roman" w:cs="Times New Roman"/>
          <w:i/>
          <w:sz w:val="24"/>
          <w:szCs w:val="24"/>
        </w:rPr>
        <w:t xml:space="preserve">.3. </w:t>
      </w:r>
      <w:r>
        <w:rPr>
          <w:rFonts w:ascii="Times New Roman" w:hAnsi="Times New Roman" w:cs="Times New Roman"/>
          <w:i/>
          <w:sz w:val="24"/>
          <w:szCs w:val="24"/>
        </w:rPr>
        <w:t xml:space="preserve">Observation of clinical symptoms </w:t>
      </w:r>
    </w:p>
    <w:p>
      <w:pPr>
        <w:pStyle w:val="5"/>
        <w:spacing w:line="440" w:lineRule="exact"/>
        <w:ind w:firstLine="480" w:firstLineChars="200"/>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The clinical symptoms of feathers, eyelid, pupil, respiration, excretion and mental state were observed by naked eyes.</w:t>
      </w:r>
      <w:r>
        <w:rPr>
          <w:rFonts w:hint="eastAsia" w:ascii="Times New Roman" w:hAnsi="Times New Roman" w:cs="Times New Roman"/>
          <w:color w:val="000000" w:themeColor="text1"/>
          <w:sz w:val="24"/>
          <w:szCs w:val="24"/>
          <w:shd w:val="clear" w:color="auto" w:fill="FFFFFF"/>
          <w14:textFill>
            <w14:solidFill>
              <w14:schemeClr w14:val="tx1"/>
            </w14:solidFill>
          </w14:textFill>
        </w:rPr>
        <w:t xml:space="preserve"> The</w:t>
      </w:r>
      <w:r>
        <w:rPr>
          <w:rFonts w:ascii="Times New Roman" w:hAnsi="Times New Roman" w:cs="Times New Roman"/>
          <w:color w:val="000000" w:themeColor="text1"/>
          <w:sz w:val="24"/>
          <w:szCs w:val="24"/>
          <w:shd w:val="clear" w:color="auto" w:fill="FFFFFF"/>
          <w14:textFill>
            <w14:solidFill>
              <w14:schemeClr w14:val="tx1"/>
            </w14:solidFill>
          </w14:textFill>
        </w:rPr>
        <w:t xml:space="preserve"> chicken meningeal showed the presence of hyperemia edema phenomenon in macroscopic observation. </w:t>
      </w:r>
    </w:p>
    <w:p>
      <w:pPr>
        <w:pStyle w:val="5"/>
        <w:spacing w:before="156" w:beforeLines="50" w:after="156" w:afterLines="50" w:line="440" w:lineRule="exact"/>
        <w:rPr>
          <w:rFonts w:ascii="Times New Roman" w:hAnsi="Times New Roman" w:cs="Times New Roman"/>
          <w:i/>
          <w:sz w:val="24"/>
          <w:szCs w:val="24"/>
        </w:rPr>
      </w:pPr>
      <w:r>
        <w:rPr>
          <w:rFonts w:ascii="Times New Roman" w:hAnsi="Times New Roman" w:cs="Times New Roman"/>
          <w:i/>
          <w:sz w:val="24"/>
          <w:szCs w:val="24"/>
        </w:rPr>
        <w:t>2.4. Pathological anatomy</w:t>
      </w:r>
    </w:p>
    <w:p>
      <w:pPr>
        <w:spacing w:line="440" w:lineRule="exact"/>
        <w:ind w:firstLine="480" w:firstLineChars="200"/>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The brain which was immersed into 0.4</w:t>
      </w:r>
      <w:r>
        <w:rPr>
          <w:rFonts w:hint="eastAsia" w:ascii="Times New Roman" w:hAnsi="Times New Roman" w:cs="Times New Roman"/>
          <w:color w:val="000000" w:themeColor="text1"/>
          <w:sz w:val="24"/>
          <w:szCs w:val="24"/>
          <w:shd w:val="clear" w:color="auto" w:fill="FFFFFF"/>
          <w14:textFill>
            <w14:solidFill>
              <w14:schemeClr w14:val="tx1"/>
            </w14:solidFill>
          </w14:textFill>
        </w:rPr>
        <w:t xml:space="preserve"> </w:t>
      </w:r>
      <w:r>
        <w:rPr>
          <w:rFonts w:ascii="Times New Roman" w:hAnsi="Times New Roman" w:cs="Times New Roman"/>
          <w:color w:val="000000" w:themeColor="text1"/>
          <w:sz w:val="24"/>
          <w:szCs w:val="24"/>
          <w:shd w:val="clear" w:color="auto" w:fill="FFFFFF"/>
          <w14:textFill>
            <w14:solidFill>
              <w14:schemeClr w14:val="tx1"/>
            </w14:solidFill>
          </w14:textFill>
        </w:rPr>
        <w:t>% paraformaldehyde was taken for pathological analysis to determine any change in the pathology using HE staining and immunofluorescence.</w:t>
      </w:r>
      <w:r>
        <w:rPr>
          <w:rFonts w:hint="eastAsia" w:ascii="Times New Roman" w:hAnsi="Times New Roman" w:cs="Times New Roman"/>
          <w:color w:val="000000" w:themeColor="text1"/>
          <w:sz w:val="24"/>
          <w:szCs w:val="24"/>
          <w:shd w:val="clear" w:color="auto" w:fill="FFFFFF"/>
          <w14:textFill>
            <w14:solidFill>
              <w14:schemeClr w14:val="tx1"/>
            </w14:solidFill>
          </w14:textFill>
        </w:rPr>
        <w:t xml:space="preserve"> </w:t>
      </w:r>
      <w:r>
        <w:rPr>
          <w:rFonts w:ascii="Times New Roman" w:hAnsi="Times New Roman" w:cs="Times New Roman"/>
          <w:color w:val="000000" w:themeColor="text1"/>
          <w:sz w:val="24"/>
          <w:szCs w:val="24"/>
          <w:shd w:val="clear" w:color="auto" w:fill="FFFFFF"/>
          <w14:textFill>
            <w14:solidFill>
              <w14:schemeClr w14:val="tx1"/>
            </w14:solidFill>
          </w14:textFill>
        </w:rPr>
        <w:t>HE staining includes the dewaxing of paraffin to water, wood staining, eosin staining, and dehydration of sealing film.</w:t>
      </w:r>
      <w:r>
        <w:rPr>
          <w:rFonts w:hint="eastAsia" w:ascii="Times New Roman" w:hAnsi="Times New Roman" w:cs="Times New Roman"/>
          <w:color w:val="000000" w:themeColor="text1"/>
          <w:sz w:val="24"/>
          <w:szCs w:val="24"/>
          <w:shd w:val="clear" w:color="auto" w:fill="FFFFFF"/>
          <w14:textFill>
            <w14:solidFill>
              <w14:schemeClr w14:val="tx1"/>
            </w14:solidFill>
          </w14:textFill>
        </w:rPr>
        <w:t xml:space="preserve"> </w:t>
      </w:r>
      <w:r>
        <w:rPr>
          <w:rFonts w:ascii="Times New Roman" w:hAnsi="Times New Roman" w:cs="Times New Roman"/>
          <w:color w:val="000000" w:themeColor="text1"/>
          <w:sz w:val="24"/>
          <w:szCs w:val="24"/>
          <w:shd w:val="clear" w:color="auto" w:fill="FFFFFF"/>
          <w14:textFill>
            <w14:solidFill>
              <w14:schemeClr w14:val="tx1"/>
            </w14:solidFill>
          </w14:textFill>
        </w:rPr>
        <w:t>Immunofluorescence technique uses the specificity of antibodies to their antigen to attach fluorescent dyes to specific biomolecule targets to allow visualization under microscopes. Immunofluorescence includes paraffin dewaxing to water, antigen repair, quenching of spontaneous fluorescence, and serum closed.</w:t>
      </w:r>
      <w:r>
        <w:rPr>
          <w:rFonts w:hint="eastAsia" w:ascii="Times New Roman" w:hAnsi="Times New Roman" w:cs="Times New Roman"/>
          <w:color w:val="000000" w:themeColor="text1"/>
          <w:sz w:val="24"/>
          <w:szCs w:val="24"/>
          <w:shd w:val="clear" w:color="auto" w:fill="FFFFFF"/>
          <w14:textFill>
            <w14:solidFill>
              <w14:schemeClr w14:val="tx1"/>
            </w14:solidFill>
          </w14:textFill>
        </w:rPr>
        <w:t xml:space="preserve"> </w:t>
      </w:r>
      <w:r>
        <w:rPr>
          <w:rFonts w:ascii="Times New Roman" w:hAnsi="Times New Roman" w:cs="Times New Roman"/>
          <w:color w:val="000000" w:themeColor="text1"/>
          <w:sz w:val="24"/>
          <w:szCs w:val="24"/>
          <w:shd w:val="clear" w:color="auto" w:fill="FFFFFF"/>
          <w14:textFill>
            <w14:solidFill>
              <w14:schemeClr w14:val="tx1"/>
            </w14:solidFill>
          </w14:textFill>
        </w:rPr>
        <w:t>GFAP and CY3 goat anti rabbit (Google Biological Technology Company, Wuhan, Hubei, China) were used to make a slice in optical microscope (Nikon Eclipse C1 Microscope System, Nikon Company, Japan) by using the scanner (Pannoramic</w:t>
      </w:r>
      <w:r>
        <w:rPr>
          <w:rFonts w:hint="eastAsia" w:ascii="Times New Roman" w:hAnsi="Times New Roman" w:cs="Times New Roman"/>
          <w:color w:val="000000" w:themeColor="text1"/>
          <w:sz w:val="24"/>
          <w:szCs w:val="24"/>
          <w:shd w:val="clear" w:color="auto" w:fill="FFFFFF"/>
          <w14:textFill>
            <w14:solidFill>
              <w14:schemeClr w14:val="tx1"/>
            </w14:solidFill>
          </w14:textFill>
        </w:rPr>
        <w:t xml:space="preserve"> </w:t>
      </w:r>
      <w:r>
        <w:rPr>
          <w:rFonts w:ascii="Times New Roman" w:hAnsi="Times New Roman" w:cs="Times New Roman"/>
          <w:color w:val="000000" w:themeColor="text1"/>
          <w:sz w:val="24"/>
          <w:szCs w:val="24"/>
          <w:shd w:val="clear" w:color="auto" w:fill="FFFFFF"/>
          <w14:textFill>
            <w14:solidFill>
              <w14:schemeClr w14:val="tx1"/>
            </w14:solidFill>
          </w14:textFill>
        </w:rPr>
        <w:t>MIDI, Nikon Company, Japan). Imaging was performed using the Case</w:t>
      </w:r>
      <w:r>
        <w:rPr>
          <w:rFonts w:hint="eastAsia" w:ascii="Times New Roman" w:hAnsi="Times New Roman" w:cs="Times New Roman"/>
          <w:color w:val="000000" w:themeColor="text1"/>
          <w:sz w:val="24"/>
          <w:szCs w:val="24"/>
          <w:shd w:val="clear" w:color="auto" w:fill="FFFFFF"/>
          <w14:textFill>
            <w14:solidFill>
              <w14:schemeClr w14:val="tx1"/>
            </w14:solidFill>
          </w14:textFill>
        </w:rPr>
        <w:t xml:space="preserve"> </w:t>
      </w:r>
      <w:r>
        <w:rPr>
          <w:rFonts w:ascii="Times New Roman" w:hAnsi="Times New Roman" w:cs="Times New Roman"/>
          <w:color w:val="000000" w:themeColor="text1"/>
          <w:sz w:val="24"/>
          <w:szCs w:val="24"/>
          <w:shd w:val="clear" w:color="auto" w:fill="FFFFFF"/>
          <w14:textFill>
            <w14:solidFill>
              <w14:schemeClr w14:val="tx1"/>
            </w14:solidFill>
          </w14:textFill>
        </w:rPr>
        <w:t>Viewer software and then observed and analyzed with the major pathological changes of pathological sections stained with HE in brain tissue. Moreover, objective lens of</w:t>
      </w:r>
      <w:r>
        <w:rPr>
          <w:rFonts w:hint="eastAsia" w:ascii="Times New Roman" w:hAnsi="Times New Roman" w:cs="Times New Roman"/>
          <w:color w:val="000000" w:themeColor="text1"/>
          <w:sz w:val="24"/>
          <w:szCs w:val="24"/>
          <w:shd w:val="clear" w:color="auto" w:fill="FFFFFF"/>
          <w14:textFill>
            <w14:solidFill>
              <w14:schemeClr w14:val="tx1"/>
            </w14:solidFill>
          </w14:textFill>
        </w:rPr>
        <w:t xml:space="preserve"> </w:t>
      </w:r>
      <w:r>
        <w:rPr>
          <w:rFonts w:ascii="Times New Roman" w:hAnsi="Times New Roman" w:cs="Times New Roman"/>
          <w:color w:val="000000" w:themeColor="text1"/>
          <w:sz w:val="24"/>
          <w:szCs w:val="24"/>
          <w:shd w:val="clear" w:color="auto" w:fill="FFFFFF"/>
          <w14:textFill>
            <w14:solidFill>
              <w14:schemeClr w14:val="tx1"/>
            </w14:solidFill>
          </w14:textFill>
        </w:rPr>
        <w:t>MIDI selects 10 different regions for statistical comparison of counts in each group.</w:t>
      </w:r>
      <w:r>
        <w:rPr>
          <w:rFonts w:hint="eastAsia" w:ascii="Times New Roman" w:hAnsi="Times New Roman" w:cs="Times New Roman"/>
          <w:color w:val="000000" w:themeColor="text1"/>
          <w:sz w:val="24"/>
          <w:szCs w:val="24"/>
          <w:shd w:val="clear" w:color="auto" w:fill="FFFFFF"/>
          <w14:textFill>
            <w14:solidFill>
              <w14:schemeClr w14:val="tx1"/>
            </w14:solidFill>
          </w14:textFill>
        </w:rPr>
        <w:t xml:space="preserve"> </w:t>
      </w:r>
      <w:r>
        <w:rPr>
          <w:rFonts w:ascii="Times New Roman" w:hAnsi="Times New Roman" w:cs="Times New Roman"/>
          <w:color w:val="000000" w:themeColor="text1"/>
          <w:sz w:val="24"/>
          <w:szCs w:val="24"/>
          <w:shd w:val="clear" w:color="auto" w:fill="FFFFFF"/>
          <w14:textFill>
            <w14:solidFill>
              <w14:schemeClr w14:val="tx1"/>
            </w14:solidFill>
          </w14:textFill>
        </w:rPr>
        <w:t>The main protein expression positions, changes in protein expression and apoptosis in immune</w:t>
      </w:r>
      <w:r>
        <w:rPr>
          <w:rFonts w:hint="eastAsia" w:ascii="Times New Roman" w:hAnsi="Times New Roman" w:cs="Times New Roman"/>
          <w:color w:val="000000" w:themeColor="text1"/>
          <w:sz w:val="24"/>
          <w:szCs w:val="24"/>
          <w:shd w:val="clear" w:color="auto" w:fill="FFFFFF"/>
          <w14:textFill>
            <w14:solidFill>
              <w14:schemeClr w14:val="tx1"/>
            </w14:solidFill>
          </w14:textFill>
        </w:rPr>
        <w:t xml:space="preserve"> </w:t>
      </w:r>
      <w:r>
        <w:rPr>
          <w:rFonts w:ascii="Times New Roman" w:hAnsi="Times New Roman" w:cs="Times New Roman"/>
          <w:color w:val="000000" w:themeColor="text1"/>
          <w:sz w:val="24"/>
          <w:szCs w:val="24"/>
          <w:shd w:val="clear" w:color="auto" w:fill="FFFFFF"/>
          <w14:textFill>
            <w14:solidFill>
              <w14:schemeClr w14:val="tx1"/>
            </w14:solidFill>
          </w14:textFill>
        </w:rPr>
        <w:t>histochemical results were observed and analyzed.</w:t>
      </w:r>
      <w:r>
        <w:rPr>
          <w:rFonts w:hint="eastAsia" w:ascii="Times New Roman" w:hAnsi="Times New Roman" w:cs="Times New Roman"/>
          <w:color w:val="000000" w:themeColor="text1"/>
          <w:sz w:val="24"/>
          <w:szCs w:val="24"/>
          <w:shd w:val="clear" w:color="auto" w:fill="FFFFFF"/>
          <w14:textFill>
            <w14:solidFill>
              <w14:schemeClr w14:val="tx1"/>
            </w14:solidFill>
          </w14:textFill>
        </w:rPr>
        <w:t xml:space="preserve"> </w:t>
      </w:r>
      <w:r>
        <w:rPr>
          <w:rFonts w:ascii="Times New Roman" w:hAnsi="Times New Roman" w:cs="Times New Roman"/>
          <w:color w:val="000000" w:themeColor="text1"/>
          <w:sz w:val="24"/>
          <w:szCs w:val="24"/>
          <w:shd w:val="clear" w:color="auto" w:fill="FFFFFF"/>
          <w14:textFill>
            <w14:solidFill>
              <w14:schemeClr w14:val="tx1"/>
            </w14:solidFill>
          </w14:textFill>
        </w:rPr>
        <w:t>The morphological changes of organelles in brain cells were observed by electron microscopy at a magnification of 1200</w:t>
      </w:r>
      <w:r>
        <w:rPr>
          <w:rFonts w:hint="eastAsia" w:ascii="Times New Roman" w:hAnsi="Times New Roman" w:cs="Times New Roman"/>
          <w:color w:val="000000" w:themeColor="text1"/>
          <w:sz w:val="24"/>
          <w:szCs w:val="24"/>
          <w:shd w:val="clear" w:color="auto" w:fill="FFFFFF"/>
          <w14:textFill>
            <w14:solidFill>
              <w14:schemeClr w14:val="tx1"/>
            </w14:solidFill>
          </w14:textFill>
        </w:rPr>
        <w:t xml:space="preserve">x </w:t>
      </w:r>
      <w:r>
        <w:rPr>
          <w:rFonts w:ascii="Times New Roman" w:hAnsi="Times New Roman" w:cs="Times New Roman"/>
          <w:color w:val="000000" w:themeColor="text1"/>
          <w:sz w:val="24"/>
          <w:szCs w:val="24"/>
          <w:shd w:val="clear" w:color="auto" w:fill="FFFFFF"/>
          <w14:textFill>
            <w14:solidFill>
              <w14:schemeClr w14:val="tx1"/>
            </w14:solidFill>
          </w14:textFill>
        </w:rPr>
        <w:t>and 5000</w:t>
      </w:r>
      <w:r>
        <w:rPr>
          <w:rFonts w:hint="eastAsia" w:ascii="Times New Roman" w:hAnsi="Times New Roman" w:cs="Times New Roman"/>
          <w:color w:val="000000" w:themeColor="text1"/>
          <w:sz w:val="24"/>
          <w:szCs w:val="24"/>
          <w:shd w:val="clear" w:color="auto" w:fill="FFFFFF"/>
          <w14:textFill>
            <w14:solidFill>
              <w14:schemeClr w14:val="tx1"/>
            </w14:solidFill>
          </w14:textFill>
        </w:rPr>
        <w:t>x.</w:t>
      </w:r>
    </w:p>
    <w:p>
      <w:pPr>
        <w:autoSpaceDE w:val="0"/>
        <w:autoSpaceDN w:val="0"/>
        <w:adjustRightInd w:val="0"/>
        <w:ind w:left="361" w:hanging="361" w:hangingChars="150"/>
        <w:rPr>
          <w:rFonts w:ascii="Times New Roman" w:hAnsi="Times New Roman" w:cs="Times New Roman"/>
          <w:b/>
          <w:sz w:val="24"/>
          <w:szCs w:val="24"/>
          <w:shd w:val="clear" w:color="auto" w:fill="FFFFFF"/>
        </w:rPr>
      </w:pPr>
    </w:p>
    <w:p>
      <w:pPr>
        <w:autoSpaceDE w:val="0"/>
        <w:autoSpaceDN w:val="0"/>
        <w:adjustRightInd w:val="0"/>
        <w:ind w:left="361" w:hanging="361" w:hangingChars="150"/>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Figures</w:t>
      </w:r>
    </w:p>
    <w:p>
      <w:pPr>
        <w:pStyle w:val="5"/>
        <w:spacing w:line="440" w:lineRule="exac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Fig. 1</w:t>
      </w:r>
      <w:r>
        <w:rPr>
          <w:rFonts w:hint="eastAsia"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Clinical symptoms and cerebrotomy of chickens</w:t>
      </w:r>
    </w:p>
    <w:p>
      <w:pPr>
        <w:pStyle w:val="5"/>
        <w:spacing w:line="440" w:lineRule="exac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Pr>
          <w:rFonts w:hint="eastAsia"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Pr>
          <w:rFonts w:hint="eastAsia" w:ascii="Times New Roman" w:hAnsi="Times New Roman" w:cs="Times New Roman"/>
          <w:sz w:val="24"/>
          <w:szCs w:val="24"/>
          <w:shd w:val="clear" w:color="auto" w:fill="FFFFFF"/>
        </w:rPr>
        <w:t>T</w:t>
      </w:r>
      <w:r>
        <w:rPr>
          <w:rFonts w:ascii="Times New Roman" w:hAnsi="Times New Roman" w:cs="Times New Roman"/>
          <w:sz w:val="24"/>
          <w:szCs w:val="24"/>
          <w:shd w:val="clear" w:color="auto" w:fill="FFFFFF"/>
        </w:rPr>
        <w:t>he control group. B</w:t>
      </w:r>
      <w:r>
        <w:rPr>
          <w:rFonts w:hint="eastAsia" w:ascii="Times New Roman" w:hAnsi="Times New Roman" w:cs="Times New Roman"/>
          <w:sz w:val="24"/>
          <w:szCs w:val="24"/>
          <w:shd w:val="clear" w:color="auto" w:fill="FFFFFF"/>
        </w:rPr>
        <w:t>: T</w:t>
      </w:r>
      <w:r>
        <w:rPr>
          <w:rFonts w:ascii="Times New Roman" w:hAnsi="Times New Roman" w:cs="Times New Roman"/>
          <w:sz w:val="24"/>
          <w:szCs w:val="24"/>
          <w:shd w:val="clear" w:color="auto" w:fill="FFFFFF"/>
        </w:rPr>
        <w:t>he low-dose group. C</w:t>
      </w:r>
      <w:r>
        <w:rPr>
          <w:rFonts w:hint="eastAsia" w:ascii="Times New Roman" w:hAnsi="Times New Roman" w:cs="Times New Roman"/>
          <w:sz w:val="24"/>
          <w:szCs w:val="24"/>
          <w:shd w:val="clear" w:color="auto" w:fill="FFFFFF"/>
        </w:rPr>
        <w:t>: T</w:t>
      </w:r>
      <w:r>
        <w:rPr>
          <w:rFonts w:ascii="Times New Roman" w:hAnsi="Times New Roman" w:cs="Times New Roman"/>
          <w:sz w:val="24"/>
          <w:szCs w:val="24"/>
          <w:shd w:val="clear" w:color="auto" w:fill="FFFFFF"/>
        </w:rPr>
        <w:t>he high-dose group. D</w:t>
      </w:r>
      <w:r>
        <w:rPr>
          <w:rFonts w:hint="eastAsia"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Pr>
          <w:rFonts w:hint="eastAsia" w:ascii="Times New Roman" w:hAnsi="Times New Roman" w:cs="Times New Roman"/>
          <w:sz w:val="24"/>
          <w:szCs w:val="24"/>
          <w:shd w:val="clear" w:color="auto" w:fill="FFFFFF"/>
        </w:rPr>
        <w:t>T</w:t>
      </w:r>
      <w:r>
        <w:rPr>
          <w:rFonts w:ascii="Times New Roman" w:hAnsi="Times New Roman" w:cs="Times New Roman"/>
          <w:sz w:val="24"/>
          <w:szCs w:val="24"/>
          <w:shd w:val="clear" w:color="auto" w:fill="FFFFFF"/>
        </w:rPr>
        <w:t xml:space="preserve">he whole brain of the control group. E: </w:t>
      </w:r>
      <w:r>
        <w:rPr>
          <w:rFonts w:hint="eastAsia" w:ascii="Times New Roman" w:hAnsi="Times New Roman" w:cs="Times New Roman"/>
          <w:sz w:val="24"/>
          <w:szCs w:val="24"/>
          <w:shd w:val="clear" w:color="auto" w:fill="FFFFFF"/>
        </w:rPr>
        <w:t>T</w:t>
      </w:r>
      <w:r>
        <w:rPr>
          <w:rFonts w:ascii="Times New Roman" w:hAnsi="Times New Roman" w:cs="Times New Roman"/>
          <w:sz w:val="24"/>
          <w:szCs w:val="24"/>
          <w:shd w:val="clear" w:color="auto" w:fill="FFFFFF"/>
        </w:rPr>
        <w:t>he whole brain of the low-dose group. F: the whole brain of the high-dose group. In the two poisoned groups, i.e. low-dose group and high-dose group,</w:t>
      </w:r>
      <w:r>
        <w:rPr>
          <w:rFonts w:hint="eastAsia"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obvious salivation dyspnea and other clinical symptoms were observed, together with cerebral hyperemia and redness. </w:t>
      </w:r>
    </w:p>
    <w:p>
      <w:pPr>
        <w:pStyle w:val="5"/>
        <w:spacing w:line="440" w:lineRule="exac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textWrapping" w:clear="all"/>
      </w:r>
      <w:r>
        <w:rPr>
          <w:rFonts w:ascii="Times New Roman" w:hAnsi="Times New Roman" w:cs="Times New Roman"/>
          <w:sz w:val="24"/>
          <w:szCs w:val="24"/>
          <w:shd w:val="clear" w:color="auto" w:fill="FFFFFF"/>
        </w:rPr>
        <w:t>Fig. 2</w:t>
      </w:r>
      <w:r>
        <w:rPr>
          <w:rFonts w:hint="eastAsia"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Pathological changes in the brain (HE staining)</w:t>
      </w:r>
    </w:p>
    <w:p>
      <w:pPr>
        <w:pStyle w:val="5"/>
        <w:spacing w:line="440" w:lineRule="exac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 </w:t>
      </w:r>
      <w:r>
        <w:rPr>
          <w:rFonts w:hint="eastAsia" w:ascii="Times New Roman" w:hAnsi="Times New Roman" w:cs="Times New Roman"/>
          <w:sz w:val="24"/>
          <w:szCs w:val="24"/>
          <w:shd w:val="clear" w:color="auto" w:fill="FFFFFF"/>
        </w:rPr>
        <w:t>T</w:t>
      </w:r>
      <w:r>
        <w:rPr>
          <w:rFonts w:ascii="Times New Roman" w:hAnsi="Times New Roman" w:cs="Times New Roman"/>
          <w:sz w:val="24"/>
          <w:szCs w:val="24"/>
          <w:shd w:val="clear" w:color="auto" w:fill="FFFFFF"/>
        </w:rPr>
        <w:t>he vascular sheath. 2</w:t>
      </w:r>
      <w:r>
        <w:rPr>
          <w:rFonts w:hint="eastAsia"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Pr>
          <w:rFonts w:hint="eastAsia" w:ascii="Times New Roman" w:hAnsi="Times New Roman" w:cs="Times New Roman"/>
          <w:sz w:val="24"/>
          <w:szCs w:val="24"/>
          <w:shd w:val="clear" w:color="auto" w:fill="FFFFFF"/>
        </w:rPr>
        <w:t>T</w:t>
      </w:r>
      <w:r>
        <w:rPr>
          <w:rFonts w:ascii="Times New Roman" w:hAnsi="Times New Roman" w:cs="Times New Roman"/>
          <w:sz w:val="24"/>
          <w:szCs w:val="24"/>
          <w:shd w:val="clear" w:color="auto" w:fill="FFFFFF"/>
        </w:rPr>
        <w:t>he nucleus disintegrating neuron.</w:t>
      </w:r>
      <w:r>
        <w:rPr>
          <w:rFonts w:hint="eastAsia"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3</w:t>
      </w:r>
      <w:r>
        <w:rPr>
          <w:rFonts w:hint="eastAsia" w:ascii="Times New Roman" w:hAnsi="Times New Roman" w:cs="Times New Roman"/>
          <w:sz w:val="24"/>
          <w:szCs w:val="24"/>
          <w:shd w:val="clear" w:color="auto" w:fill="FFFFFF"/>
        </w:rPr>
        <w:t>: T</w:t>
      </w:r>
      <w:r>
        <w:rPr>
          <w:rFonts w:ascii="Times New Roman" w:hAnsi="Times New Roman" w:cs="Times New Roman"/>
          <w:sz w:val="24"/>
          <w:szCs w:val="24"/>
          <w:shd w:val="clear" w:color="auto" w:fill="FFFFFF"/>
        </w:rPr>
        <w:t>he glial cell.</w:t>
      </w:r>
      <w:r>
        <w:rPr>
          <w:rFonts w:hint="eastAsia" w:ascii="Times New Roman" w:hAnsi="Times New Roman" w:cs="Times New Roman"/>
          <w:sz w:val="24"/>
          <w:szCs w:val="24"/>
          <w:shd w:val="clear" w:color="auto" w:fill="FFFFFF"/>
        </w:rPr>
        <w:t xml:space="preserve"> A</w:t>
      </w:r>
      <w:r>
        <w:rPr>
          <w:rFonts w:ascii="Times New Roman" w:hAnsi="Times New Roman" w:cs="Times New Roman"/>
          <w:sz w:val="24"/>
          <w:szCs w:val="24"/>
          <w:shd w:val="clear" w:color="auto" w:fill="FFFFFF"/>
        </w:rPr>
        <w:t xml:space="preserve">, </w:t>
      </w:r>
      <w:r>
        <w:rPr>
          <w:rFonts w:hint="eastAsia" w:ascii="Times New Roman" w:hAnsi="Times New Roman" w:cs="Times New Roman"/>
          <w:sz w:val="24"/>
          <w:szCs w:val="24"/>
          <w:shd w:val="clear" w:color="auto" w:fill="FFFFFF"/>
        </w:rPr>
        <w:t>B</w:t>
      </w:r>
      <w:r>
        <w:rPr>
          <w:rFonts w:ascii="Times New Roman" w:hAnsi="Times New Roman" w:cs="Times New Roman"/>
          <w:sz w:val="24"/>
          <w:szCs w:val="24"/>
          <w:shd w:val="clear" w:color="auto" w:fill="FFFFFF"/>
        </w:rPr>
        <w:t xml:space="preserve">, </w:t>
      </w:r>
      <w:r>
        <w:rPr>
          <w:rFonts w:hint="eastAsia" w:ascii="Times New Roman" w:hAnsi="Times New Roman" w:cs="Times New Roman"/>
          <w:sz w:val="24"/>
          <w:szCs w:val="24"/>
          <w:shd w:val="clear" w:color="auto" w:fill="FFFFFF"/>
        </w:rPr>
        <w:t xml:space="preserve">C: </w:t>
      </w:r>
      <w:r>
        <w:rPr>
          <w:rFonts w:ascii="Times New Roman" w:hAnsi="Times New Roman" w:cs="Times New Roman"/>
          <w:sz w:val="24"/>
          <w:szCs w:val="24"/>
          <w:shd w:val="clear" w:color="auto" w:fill="FFFFFF"/>
        </w:rPr>
        <w:t>HE staining sections of brain tissue. D</w:t>
      </w:r>
      <w:r>
        <w:rPr>
          <w:rFonts w:hint="eastAsia"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Histograms were made in 10 randomly selected brain regions in each group. Compared with the control group, the number of blood vessels and nuclear fission neurons in brain tissue increased significantly in the high-dose group and the low-dose group</w:t>
      </w:r>
      <w:r>
        <w:rPr>
          <w:rFonts w:hint="eastAsia" w:ascii="Times New Roman" w:hAnsi="Times New Roman" w:cs="Times New Roman"/>
          <w:sz w:val="24"/>
          <w:szCs w:val="24"/>
          <w:shd w:val="clear" w:color="auto" w:fill="FFFFFF"/>
        </w:rPr>
        <w:t>.</w:t>
      </w:r>
    </w:p>
    <w:p>
      <w:pPr>
        <w:pStyle w:val="5"/>
        <w:rPr>
          <w:rFonts w:ascii="Times New Roman" w:hAnsi="Times New Roman" w:cs="Times New Roman"/>
          <w:sz w:val="24"/>
          <w:szCs w:val="24"/>
          <w:shd w:val="clear" w:color="auto" w:fill="FFFFFF"/>
        </w:rPr>
      </w:pPr>
    </w:p>
    <w:p>
      <w:pPr>
        <w:pStyle w:val="5"/>
        <w:spacing w:line="440" w:lineRule="exact"/>
        <w:rPr>
          <w:rFonts w:ascii="Times New Roman" w:hAnsi="Times New Roman" w:cs="Times New Roman"/>
          <w:sz w:val="24"/>
          <w:szCs w:val="24"/>
          <w:shd w:val="clear" w:color="auto" w:fill="FFFFFF"/>
        </w:rPr>
      </w:pPr>
      <w:bookmarkStart w:id="5" w:name="OLE_LINK7"/>
      <w:bookmarkStart w:id="6" w:name="OLE_LINK8"/>
      <w:r>
        <w:rPr>
          <w:rFonts w:ascii="Times New Roman" w:hAnsi="Times New Roman" w:cs="Times New Roman"/>
          <w:sz w:val="24"/>
          <w:szCs w:val="24"/>
          <w:shd w:val="clear" w:color="auto" w:fill="FFFFFF"/>
        </w:rPr>
        <w:t>Fig.3 Fluorescent immunofluorescence detection of the brain</w:t>
      </w:r>
    </w:p>
    <w:p>
      <w:pPr>
        <w:pStyle w:val="5"/>
        <w:spacing w:line="440" w:lineRule="exac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Pr>
          <w:rFonts w:hint="eastAsia"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Pr>
          <w:rFonts w:hint="eastAsia" w:ascii="Times New Roman" w:hAnsi="Times New Roman" w:cs="Times New Roman"/>
          <w:sz w:val="24"/>
          <w:szCs w:val="24"/>
          <w:shd w:val="clear" w:color="auto" w:fill="FFFFFF"/>
        </w:rPr>
        <w:t>B,</w:t>
      </w:r>
      <w:r>
        <w:rPr>
          <w:rFonts w:ascii="Times New Roman" w:hAnsi="Times New Roman" w:cs="Times New Roman"/>
          <w:sz w:val="24"/>
          <w:szCs w:val="24"/>
          <w:shd w:val="clear" w:color="auto" w:fill="FFFFFF"/>
        </w:rPr>
        <w:t xml:space="preserve"> </w:t>
      </w:r>
      <w:r>
        <w:rPr>
          <w:rFonts w:hint="eastAsia" w:ascii="Times New Roman" w:hAnsi="Times New Roman" w:cs="Times New Roman"/>
          <w:sz w:val="24"/>
          <w:szCs w:val="24"/>
          <w:shd w:val="clear" w:color="auto" w:fill="FFFFFF"/>
        </w:rPr>
        <w:t>C: T</w:t>
      </w:r>
      <w:r>
        <w:rPr>
          <w:rFonts w:ascii="Times New Roman" w:hAnsi="Times New Roman" w:cs="Times New Roman"/>
          <w:sz w:val="24"/>
          <w:szCs w:val="24"/>
          <w:shd w:val="clear" w:color="auto" w:fill="FFFFFF"/>
        </w:rPr>
        <w:t>he whole-brain immunofluorescence for each of the three groups. D</w:t>
      </w:r>
      <w:r>
        <w:rPr>
          <w:rFonts w:hint="eastAsia"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Pr>
          <w:rFonts w:hint="eastAsia" w:ascii="Times New Roman" w:hAnsi="Times New Roman" w:cs="Times New Roman"/>
          <w:sz w:val="24"/>
          <w:szCs w:val="24"/>
          <w:shd w:val="clear" w:color="auto" w:fill="FFFFFF"/>
        </w:rPr>
        <w:t>E,</w:t>
      </w:r>
      <w:r>
        <w:rPr>
          <w:rFonts w:ascii="Times New Roman" w:hAnsi="Times New Roman" w:cs="Times New Roman"/>
          <w:sz w:val="24"/>
          <w:szCs w:val="24"/>
          <w:shd w:val="clear" w:color="auto" w:fill="FFFFFF"/>
        </w:rPr>
        <w:t xml:space="preserve"> </w:t>
      </w:r>
      <w:r>
        <w:rPr>
          <w:rFonts w:hint="eastAsia" w:ascii="Times New Roman" w:hAnsi="Times New Roman" w:cs="Times New Roman"/>
          <w:sz w:val="24"/>
          <w:szCs w:val="24"/>
          <w:shd w:val="clear" w:color="auto" w:fill="FFFFFF"/>
        </w:rPr>
        <w:t>F:</w:t>
      </w:r>
      <w:r>
        <w:rPr>
          <w:rFonts w:ascii="Times New Roman" w:hAnsi="Times New Roman" w:cs="Times New Roman"/>
          <w:sz w:val="24"/>
          <w:szCs w:val="24"/>
          <w:shd w:val="clear" w:color="auto" w:fill="FFFFFF"/>
        </w:rPr>
        <w:t xml:space="preserve"> </w:t>
      </w:r>
      <w:r>
        <w:rPr>
          <w:rFonts w:hint="eastAsia" w:ascii="Times New Roman" w:hAnsi="Times New Roman" w:cs="Times New Roman"/>
          <w:sz w:val="24"/>
          <w:szCs w:val="24"/>
          <w:shd w:val="clear" w:color="auto" w:fill="FFFFFF"/>
        </w:rPr>
        <w:t>T</w:t>
      </w:r>
      <w:r>
        <w:rPr>
          <w:rFonts w:ascii="Times New Roman" w:hAnsi="Times New Roman" w:cs="Times New Roman"/>
          <w:sz w:val="24"/>
          <w:szCs w:val="24"/>
          <w:shd w:val="clear" w:color="auto" w:fill="FFFFFF"/>
        </w:rPr>
        <w:t>he local magnification diagram for each of the three groups.</w:t>
      </w:r>
      <w:r>
        <w:rPr>
          <w:rFonts w:hint="eastAsia" w:ascii="Times New Roman" w:hAnsi="Times New Roman" w:cs="Times New Roman"/>
          <w:sz w:val="24"/>
          <w:szCs w:val="24"/>
          <w:shd w:val="clear" w:color="auto" w:fill="FFFFFF"/>
        </w:rPr>
        <w:t xml:space="preserve"> G: </w:t>
      </w:r>
      <w:r>
        <w:rPr>
          <w:rFonts w:ascii="Times New Roman" w:hAnsi="Times New Roman" w:cs="Times New Roman"/>
          <w:sz w:val="24"/>
          <w:szCs w:val="24"/>
          <w:shd w:val="clear" w:color="auto" w:fill="FFFFFF"/>
        </w:rPr>
        <w:t>Changes of expressions in the whole brain</w:t>
      </w:r>
      <w:r>
        <w:rPr>
          <w:rFonts w:hint="eastAsia"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Compared with the control group, brain tissue expression was significantly increased in the two poisoned groups, especially in the low-dose group.</w:t>
      </w:r>
    </w:p>
    <w:bookmarkEnd w:id="5"/>
    <w:bookmarkEnd w:id="6"/>
    <w:p>
      <w:pPr>
        <w:pStyle w:val="5"/>
        <w:spacing w:line="360" w:lineRule="auto"/>
        <w:rPr>
          <w:rFonts w:ascii="Times New Roman" w:hAnsi="Times New Roman" w:cs="Times New Roman"/>
          <w:sz w:val="24"/>
          <w:szCs w:val="24"/>
          <w:shd w:val="clear" w:color="auto" w:fill="FFFFFF"/>
        </w:rPr>
      </w:pPr>
    </w:p>
    <w:p>
      <w:pPr>
        <w:pStyle w:val="5"/>
        <w:spacing w:line="440" w:lineRule="exac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Fig.4 Apoptosis detection of TUNEL cells in chicken brain tissues</w:t>
      </w:r>
    </w:p>
    <w:p>
      <w:pPr>
        <w:pStyle w:val="5"/>
        <w:spacing w:line="440" w:lineRule="exac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Pr>
          <w:rFonts w:hint="eastAsia"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Pr>
          <w:rFonts w:hint="eastAsia" w:ascii="Times New Roman" w:hAnsi="Times New Roman" w:cs="Times New Roman"/>
          <w:sz w:val="24"/>
          <w:szCs w:val="24"/>
          <w:shd w:val="clear" w:color="auto" w:fill="FFFFFF"/>
        </w:rPr>
        <w:t>B,</w:t>
      </w:r>
      <w:r>
        <w:rPr>
          <w:rFonts w:ascii="Times New Roman" w:hAnsi="Times New Roman" w:cs="Times New Roman"/>
          <w:sz w:val="24"/>
          <w:szCs w:val="24"/>
          <w:shd w:val="clear" w:color="auto" w:fill="FFFFFF"/>
        </w:rPr>
        <w:t xml:space="preserve"> </w:t>
      </w:r>
      <w:r>
        <w:rPr>
          <w:rFonts w:hint="eastAsia" w:ascii="Times New Roman" w:hAnsi="Times New Roman" w:cs="Times New Roman"/>
          <w:sz w:val="24"/>
          <w:szCs w:val="24"/>
          <w:shd w:val="clear" w:color="auto" w:fill="FFFFFF"/>
        </w:rPr>
        <w:t>C: T</w:t>
      </w:r>
      <w:r>
        <w:rPr>
          <w:rFonts w:ascii="Times New Roman" w:hAnsi="Times New Roman" w:cs="Times New Roman"/>
          <w:sz w:val="24"/>
          <w:szCs w:val="24"/>
          <w:shd w:val="clear" w:color="auto" w:fill="FFFFFF"/>
        </w:rPr>
        <w:t xml:space="preserve">he whole-brain </w:t>
      </w:r>
      <w:r>
        <w:rPr>
          <w:rFonts w:ascii="Times New Roman" w:hAnsi="Times New Roman" w:cs="Times New Roman"/>
          <w:color w:val="000000" w:themeColor="text1"/>
          <w:kern w:val="0"/>
          <w:sz w:val="24"/>
          <w:szCs w:val="24"/>
          <w14:textFill>
            <w14:solidFill>
              <w14:schemeClr w14:val="tx1"/>
            </w14:solidFill>
          </w14:textFill>
        </w:rPr>
        <w:t>immunofluorescence</w:t>
      </w:r>
      <w:r>
        <w:rPr>
          <w:rFonts w:ascii="Times New Roman" w:hAnsi="Times New Roman" w:cs="Times New Roman"/>
          <w:sz w:val="24"/>
          <w:szCs w:val="24"/>
          <w:shd w:val="clear" w:color="auto" w:fill="FFFFFF"/>
        </w:rPr>
        <w:t xml:space="preserve"> for each of the three groups </w:t>
      </w:r>
      <w:r>
        <w:rPr>
          <w:rFonts w:hint="eastAsia" w:ascii="Times New Roman" w:hAnsi="Times New Roman" w:cs="Times New Roman"/>
          <w:sz w:val="24"/>
          <w:szCs w:val="24"/>
          <w:shd w:val="clear" w:color="auto" w:fill="FFFFFF"/>
        </w:rPr>
        <w:t>at</w:t>
      </w:r>
      <w:r>
        <w:rPr>
          <w:rFonts w:ascii="Times New Roman" w:hAnsi="Times New Roman" w:cs="Times New Roman"/>
          <w:sz w:val="24"/>
          <w:szCs w:val="24"/>
          <w:shd w:val="clear" w:color="auto" w:fill="FFFFFF"/>
        </w:rPr>
        <w:t xml:space="preserve"> the magnification of 60</w:t>
      </w:r>
      <w:r>
        <w:rPr>
          <w:rFonts w:hint="eastAsia" w:ascii="Times New Roman" w:hAnsi="Times New Roman" w:cs="Times New Roman"/>
          <w:sz w:val="24"/>
          <w:szCs w:val="24"/>
          <w:shd w:val="clear" w:color="auto" w:fill="FFFFFF"/>
        </w:rPr>
        <w:t>x</w:t>
      </w:r>
      <w:r>
        <w:rPr>
          <w:rFonts w:ascii="Times New Roman" w:hAnsi="Times New Roman" w:cs="Times New Roman"/>
          <w:sz w:val="24"/>
          <w:szCs w:val="24"/>
          <w:shd w:val="clear" w:color="auto" w:fill="FFFFFF"/>
        </w:rPr>
        <w:t>. D</w:t>
      </w:r>
      <w:r>
        <w:rPr>
          <w:rFonts w:hint="eastAsia"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E</w:t>
      </w:r>
      <w:r>
        <w:rPr>
          <w:rFonts w:hint="eastAsia"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Pr>
          <w:rFonts w:hint="eastAsia" w:ascii="Times New Roman" w:hAnsi="Times New Roman" w:cs="Times New Roman"/>
          <w:sz w:val="24"/>
          <w:szCs w:val="24"/>
          <w:shd w:val="clear" w:color="auto" w:fill="FFFFFF"/>
        </w:rPr>
        <w:t>F: T</w:t>
      </w:r>
      <w:r>
        <w:rPr>
          <w:rFonts w:ascii="Times New Roman" w:hAnsi="Times New Roman" w:cs="Times New Roman"/>
          <w:sz w:val="24"/>
          <w:szCs w:val="24"/>
          <w:shd w:val="clear" w:color="auto" w:fill="FFFFFF"/>
        </w:rPr>
        <w:t>he local magnification for each of the three groups with the magnification of 400</w:t>
      </w:r>
      <w:r>
        <w:rPr>
          <w:rFonts w:hint="eastAsia" w:ascii="Times New Roman" w:hAnsi="Times New Roman" w:cs="Times New Roman"/>
          <w:sz w:val="24"/>
          <w:szCs w:val="24"/>
          <w:shd w:val="clear" w:color="auto" w:fill="FFFFFF"/>
        </w:rPr>
        <w:t>x.</w:t>
      </w:r>
      <w:r>
        <w:rPr>
          <w:rFonts w:ascii="Times New Roman" w:hAnsi="Times New Roman" w:cs="Times New Roman"/>
          <w:sz w:val="24"/>
          <w:szCs w:val="24"/>
          <w:shd w:val="clear" w:color="auto" w:fill="FFFFFF"/>
        </w:rPr>
        <w:t xml:space="preserve"> Compared with the control group, the number of apoptosis in brain tissue was significantly increased in the two poisoned groups and the apoptosis was the most serious in the high-dose group.</w:t>
      </w:r>
    </w:p>
    <w:p>
      <w:pPr>
        <w:pStyle w:val="5"/>
        <w:rPr>
          <w:rFonts w:ascii="Times New Roman" w:hAnsi="Times New Roman" w:cs="Times New Roman"/>
          <w:sz w:val="24"/>
          <w:szCs w:val="24"/>
          <w:shd w:val="clear" w:color="auto" w:fill="FFFFFF"/>
        </w:rPr>
      </w:pPr>
    </w:p>
    <w:p>
      <w:pPr>
        <w:pStyle w:val="5"/>
        <w:spacing w:line="440" w:lineRule="exac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Fig. 5 Electron microscopy of chicken brains</w:t>
      </w:r>
    </w:p>
    <w:p>
      <w:pPr>
        <w:pStyle w:val="5"/>
        <w:spacing w:line="440" w:lineRule="exac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Pr>
          <w:rFonts w:hint="eastAsia"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Pr>
          <w:rFonts w:hint="eastAsia" w:ascii="Times New Roman" w:hAnsi="Times New Roman" w:cs="Times New Roman"/>
          <w:sz w:val="24"/>
          <w:szCs w:val="24"/>
          <w:shd w:val="clear" w:color="auto" w:fill="FFFFFF"/>
        </w:rPr>
        <w:t>B,</w:t>
      </w:r>
      <w:r>
        <w:rPr>
          <w:rFonts w:ascii="Times New Roman" w:hAnsi="Times New Roman" w:cs="Times New Roman"/>
          <w:sz w:val="24"/>
          <w:szCs w:val="24"/>
          <w:shd w:val="clear" w:color="auto" w:fill="FFFFFF"/>
        </w:rPr>
        <w:t xml:space="preserve"> </w:t>
      </w:r>
      <w:r>
        <w:rPr>
          <w:rFonts w:hint="eastAsia" w:ascii="Times New Roman" w:hAnsi="Times New Roman" w:cs="Times New Roman"/>
          <w:sz w:val="24"/>
          <w:szCs w:val="24"/>
          <w:shd w:val="clear" w:color="auto" w:fill="FFFFFF"/>
        </w:rPr>
        <w:t xml:space="preserve">C: </w:t>
      </w:r>
      <w:r>
        <w:rPr>
          <w:rFonts w:ascii="Times New Roman" w:hAnsi="Times New Roman" w:cs="Times New Roman"/>
          <w:sz w:val="24"/>
          <w:szCs w:val="24"/>
          <w:shd w:val="clear" w:color="auto" w:fill="FFFFFF"/>
        </w:rPr>
        <w:t>Submicroscopic structure of chicken cerebral cortical cells under 1200</w:t>
      </w:r>
      <w:r>
        <w:rPr>
          <w:rFonts w:hint="eastAsia" w:ascii="Times New Roman" w:hAnsi="Times New Roman" w:cs="Times New Roman"/>
          <w:sz w:val="24"/>
          <w:szCs w:val="24"/>
          <w:shd w:val="clear" w:color="auto" w:fill="FFFFFF"/>
        </w:rPr>
        <w:t>x</w:t>
      </w:r>
      <w:r>
        <w:rPr>
          <w:rFonts w:ascii="Times New Roman" w:hAnsi="Times New Roman" w:cs="Times New Roman"/>
          <w:sz w:val="24"/>
          <w:szCs w:val="24"/>
          <w:shd w:val="clear" w:color="auto" w:fill="FFFFFF"/>
        </w:rPr>
        <w:t xml:space="preserve"> electron microscope. D</w:t>
      </w:r>
      <w:r>
        <w:rPr>
          <w:rFonts w:hint="eastAsia"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Pr>
          <w:rFonts w:hint="eastAsia" w:ascii="Times New Roman" w:hAnsi="Times New Roman" w:cs="Times New Roman"/>
          <w:sz w:val="24"/>
          <w:szCs w:val="24"/>
          <w:shd w:val="clear" w:color="auto" w:fill="FFFFFF"/>
        </w:rPr>
        <w:t>E,</w:t>
      </w:r>
      <w:r>
        <w:rPr>
          <w:rFonts w:ascii="Times New Roman" w:hAnsi="Times New Roman" w:cs="Times New Roman"/>
          <w:sz w:val="24"/>
          <w:szCs w:val="24"/>
          <w:shd w:val="clear" w:color="auto" w:fill="FFFFFF"/>
        </w:rPr>
        <w:t xml:space="preserve"> </w:t>
      </w:r>
      <w:r>
        <w:rPr>
          <w:rFonts w:hint="eastAsia" w:ascii="Times New Roman" w:hAnsi="Times New Roman" w:cs="Times New Roman"/>
          <w:sz w:val="24"/>
          <w:szCs w:val="24"/>
          <w:shd w:val="clear" w:color="auto" w:fill="FFFFFF"/>
        </w:rPr>
        <w:t>F:</w:t>
      </w:r>
      <w:r>
        <w:rPr>
          <w:rFonts w:ascii="Times New Roman" w:hAnsi="Times New Roman" w:cs="Times New Roman"/>
          <w:sz w:val="24"/>
          <w:szCs w:val="24"/>
          <w:shd w:val="clear" w:color="auto" w:fill="FFFFFF"/>
        </w:rPr>
        <w:t xml:space="preserve"> Submicroscopic structure of chicken cerebral cortical cells under 5000</w:t>
      </w:r>
      <w:r>
        <w:rPr>
          <w:rFonts w:hint="eastAsia" w:ascii="Times New Roman" w:hAnsi="Times New Roman" w:cs="Times New Roman"/>
          <w:sz w:val="24"/>
          <w:szCs w:val="24"/>
          <w:shd w:val="clear" w:color="auto" w:fill="FFFFFF"/>
        </w:rPr>
        <w:t>x</w:t>
      </w:r>
      <w:r>
        <w:rPr>
          <w:rFonts w:ascii="Times New Roman" w:hAnsi="Times New Roman" w:cs="Times New Roman"/>
          <w:sz w:val="24"/>
          <w:szCs w:val="24"/>
          <w:shd w:val="clear" w:color="auto" w:fill="FFFFFF"/>
        </w:rPr>
        <w:t xml:space="preserve"> electron microscope</w:t>
      </w:r>
      <w:r>
        <w:rPr>
          <w:rFonts w:hint="eastAsia" w:ascii="Times New Roman" w:hAnsi="Times New Roman" w:cs="Times New Roman"/>
          <w:sz w:val="24"/>
          <w:szCs w:val="24"/>
          <w:shd w:val="clear" w:color="auto" w:fill="FFFFFF"/>
        </w:rPr>
        <w:t>.</w:t>
      </w:r>
      <w:r>
        <w:t xml:space="preserve"> </w:t>
      </w:r>
      <w:r>
        <w:rPr>
          <w:rFonts w:ascii="Times New Roman" w:hAnsi="Times New Roman" w:cs="Times New Roman"/>
          <w:sz w:val="24"/>
          <w:szCs w:val="24"/>
          <w:shd w:val="clear" w:color="auto" w:fill="FFFFFF"/>
        </w:rPr>
        <w:t>Compared with the control group, the internal structure of the cells in the two poisoned groups, i.e. low-dose group and high-dose group, was irregular, the mitochondrial morphology was changed and even the outer membrane was dissolved.</w:t>
      </w:r>
    </w:p>
    <w:p>
      <w:pPr>
        <w:pStyle w:val="5"/>
        <w:spacing w:line="440" w:lineRule="exact"/>
        <w:rPr>
          <w:rFonts w:ascii="Times New Roman" w:hAnsi="Times New Roman" w:cs="Times New Roman"/>
          <w:sz w:val="24"/>
          <w:szCs w:val="24"/>
        </w:rPr>
      </w:pPr>
    </w:p>
    <w:p>
      <w:pPr>
        <w:pStyle w:val="5"/>
        <w:spacing w:line="440" w:lineRule="exact"/>
        <w:rPr>
          <w:rFonts w:ascii="Times New Roman" w:hAnsi="Times New Roman" w:cs="Times New Roman"/>
          <w:sz w:val="24"/>
          <w:szCs w:val="24"/>
        </w:rPr>
      </w:pPr>
      <w:r>
        <w:rPr>
          <w:rFonts w:ascii="Times New Roman" w:hAnsi="Times New Roman" w:cs="Times New Roman"/>
          <w:sz w:val="24"/>
          <w:szCs w:val="24"/>
        </w:rPr>
        <w:t>Fig.6 Heatmap of differentially expressed genes (DEGs)</w:t>
      </w:r>
      <w:r>
        <w:rPr>
          <w:rFonts w:hint="eastAsia" w:ascii="Times New Roman" w:hAnsi="Times New Roman" w:cs="Times New Roman"/>
          <w:sz w:val="24"/>
          <w:szCs w:val="24"/>
        </w:rPr>
        <w:t>.</w:t>
      </w:r>
    </w:p>
    <w:p>
      <w:pPr>
        <w:pStyle w:val="5"/>
        <w:spacing w:line="440" w:lineRule="exact"/>
        <w:rPr>
          <w:rFonts w:ascii="Times New Roman" w:hAnsi="Times New Roman" w:cs="Times New Roman"/>
          <w:sz w:val="24"/>
          <w:szCs w:val="24"/>
        </w:rPr>
      </w:pPr>
      <w:r>
        <w:rPr>
          <w:rFonts w:ascii="Times New Roman" w:hAnsi="Times New Roman" w:cs="Times New Roman"/>
          <w:sz w:val="24"/>
          <w:szCs w:val="24"/>
        </w:rPr>
        <w:t>The X axis represents samples</w:t>
      </w:r>
      <w:r>
        <w:rPr>
          <w:rFonts w:hint="eastAsia" w:ascii="Times New Roman" w:hAnsi="Times New Roman" w:cs="Times New Roman"/>
          <w:sz w:val="24"/>
          <w:szCs w:val="24"/>
        </w:rPr>
        <w:t>.</w:t>
      </w:r>
      <w:r>
        <w:rPr>
          <w:rFonts w:ascii="Times New Roman" w:hAnsi="Times New Roman" w:cs="Times New Roman"/>
          <w:sz w:val="24"/>
          <w:szCs w:val="24"/>
        </w:rPr>
        <w:t xml:space="preserve"> 1-3</w:t>
      </w:r>
      <w:r>
        <w:rPr>
          <w:rFonts w:hint="eastAsia" w:ascii="Times New Roman" w:hAnsi="Times New Roman" w:cs="Times New Roman"/>
          <w:sz w:val="24"/>
          <w:szCs w:val="24"/>
        </w:rPr>
        <w:t>: T</w:t>
      </w:r>
      <w:r>
        <w:rPr>
          <w:rFonts w:ascii="Times New Roman" w:hAnsi="Times New Roman" w:cs="Times New Roman"/>
          <w:sz w:val="24"/>
          <w:szCs w:val="24"/>
        </w:rPr>
        <w:t>he control group. 4-5</w:t>
      </w:r>
      <w:r>
        <w:rPr>
          <w:rFonts w:hint="eastAsia" w:ascii="Times New Roman" w:hAnsi="Times New Roman" w:cs="Times New Roman"/>
          <w:sz w:val="24"/>
          <w:szCs w:val="24"/>
        </w:rPr>
        <w:t>: T</w:t>
      </w:r>
      <w:r>
        <w:rPr>
          <w:rFonts w:ascii="Times New Roman" w:hAnsi="Times New Roman" w:cs="Times New Roman"/>
          <w:sz w:val="24"/>
          <w:szCs w:val="24"/>
        </w:rPr>
        <w:t>he low-dose group. 6-9</w:t>
      </w:r>
      <w:r>
        <w:rPr>
          <w:rFonts w:hint="eastAsia" w:ascii="Times New Roman" w:hAnsi="Times New Roman" w:cs="Times New Roman"/>
          <w:sz w:val="24"/>
          <w:szCs w:val="24"/>
        </w:rPr>
        <w:t>: T</w:t>
      </w:r>
      <w:r>
        <w:rPr>
          <w:rFonts w:ascii="Times New Roman" w:hAnsi="Times New Roman" w:cs="Times New Roman"/>
          <w:sz w:val="24"/>
          <w:szCs w:val="24"/>
        </w:rPr>
        <w:t>he high-dose group.</w:t>
      </w:r>
      <w:r>
        <w:rPr>
          <w:rFonts w:hint="eastAsia" w:ascii="Times New Roman" w:hAnsi="Times New Roman" w:cs="Times New Roman"/>
          <w:sz w:val="24"/>
          <w:szCs w:val="24"/>
        </w:rPr>
        <w:t xml:space="preserve"> </w:t>
      </w:r>
      <w:r>
        <w:rPr>
          <w:rFonts w:ascii="Times New Roman" w:hAnsi="Times New Roman" w:cs="Times New Roman"/>
          <w:sz w:val="24"/>
          <w:szCs w:val="24"/>
        </w:rPr>
        <w:t>The Y axis represents DEGs.</w:t>
      </w:r>
      <w:r>
        <w:rPr>
          <w:rFonts w:hint="eastAsia" w:ascii="Times New Roman" w:hAnsi="Times New Roman" w:cs="Times New Roman"/>
          <w:sz w:val="24"/>
          <w:szCs w:val="24"/>
        </w:rPr>
        <w:t xml:space="preserve"> </w:t>
      </w:r>
      <w:r>
        <w:rPr>
          <w:rFonts w:ascii="Times New Roman" w:hAnsi="Times New Roman" w:cs="Times New Roman"/>
          <w:sz w:val="24"/>
          <w:szCs w:val="24"/>
        </w:rPr>
        <w:t>The color represents the log10-transformed gene expression levels (Red indicates a high expression level and green indicates a low expression level</w:t>
      </w:r>
      <w:r>
        <w:rPr>
          <w:rFonts w:hint="eastAsia" w:ascii="Times New Roman" w:hAnsi="Times New Roman" w:cs="Times New Roman"/>
          <w:sz w:val="24"/>
          <w:szCs w:val="24"/>
        </w:rPr>
        <w:t>)</w:t>
      </w:r>
      <w:r>
        <w:rPr>
          <w:rFonts w:ascii="Times New Roman" w:hAnsi="Times New Roman" w:cs="Times New Roman"/>
          <w:sz w:val="24"/>
          <w:szCs w:val="24"/>
        </w:rPr>
        <w:t>.</w:t>
      </w:r>
      <w:r>
        <w:rPr>
          <w:rFonts w:hint="eastAsia"/>
        </w:rPr>
        <w:t xml:space="preserve"> </w:t>
      </w:r>
      <w:r>
        <w:rPr>
          <w:rFonts w:ascii="Times New Roman" w:hAnsi="Times New Roman" w:cs="Times New Roman"/>
          <w:sz w:val="24"/>
          <w:szCs w:val="24"/>
        </w:rPr>
        <w:t>The expression of multiple genes in the two poisoned groups, i.e. the low-dose group and the high-dose group, changed significantly compared with the control group</w:t>
      </w:r>
      <w:r>
        <w:rPr>
          <w:rFonts w:hint="eastAsia" w:ascii="Times New Roman" w:hAnsi="Times New Roman" w:cs="Times New Roman"/>
          <w:sz w:val="24"/>
          <w:szCs w:val="24"/>
        </w:rPr>
        <w:t>.</w:t>
      </w:r>
    </w:p>
    <w:p>
      <w:pPr>
        <w:pStyle w:val="5"/>
        <w:rPr>
          <w:rFonts w:ascii="Times New Roman" w:hAnsi="Times New Roman" w:cs="Times New Roman"/>
          <w:sz w:val="24"/>
          <w:szCs w:val="24"/>
        </w:rPr>
      </w:pPr>
    </w:p>
    <w:p>
      <w:pPr>
        <w:pStyle w:val="5"/>
        <w:spacing w:line="440" w:lineRule="exact"/>
        <w:rPr>
          <w:rFonts w:ascii="Times New Roman" w:hAnsi="Times New Roman" w:cs="Times New Roman"/>
          <w:sz w:val="24"/>
          <w:szCs w:val="24"/>
        </w:rPr>
      </w:pPr>
      <w:r>
        <w:rPr>
          <w:rFonts w:ascii="Times New Roman" w:hAnsi="Times New Roman" w:cs="Times New Roman"/>
          <w:sz w:val="24"/>
          <w:szCs w:val="24"/>
        </w:rPr>
        <w:t>Fig. 7 Volcanic detection of differentially expressed genes</w:t>
      </w:r>
    </w:p>
    <w:p>
      <w:pPr>
        <w:pStyle w:val="5"/>
        <w:spacing w:line="440" w:lineRule="exact"/>
        <w:rPr>
          <w:rFonts w:ascii="Times New Roman" w:hAnsi="Times New Roman" w:cs="Times New Roman"/>
          <w:sz w:val="24"/>
          <w:szCs w:val="24"/>
        </w:rPr>
      </w:pPr>
      <w:r>
        <w:rPr>
          <w:rFonts w:ascii="Times New Roman" w:hAnsi="Times New Roman" w:cs="Times New Roman"/>
          <w:sz w:val="24"/>
          <w:szCs w:val="24"/>
        </w:rPr>
        <w:t>The X axis represents the log2 fold change. The Y axis represents -Log10(</w:t>
      </w:r>
      <w:r>
        <w:rPr>
          <w:rFonts w:hint="eastAsia" w:ascii="Times New Roman" w:hAnsi="Times New Roman" w:cs="Times New Roman"/>
          <w:sz w:val="24"/>
          <w:szCs w:val="24"/>
        </w:rPr>
        <w:t>p</w:t>
      </w:r>
      <w:r>
        <w:rPr>
          <w:rFonts w:ascii="Times New Roman" w:hAnsi="Times New Roman" w:cs="Times New Roman"/>
          <w:sz w:val="24"/>
          <w:szCs w:val="24"/>
        </w:rPr>
        <w:t xml:space="preserve"> value) where the </w:t>
      </w:r>
      <w:r>
        <w:rPr>
          <w:rFonts w:hint="eastAsia" w:ascii="Times New Roman" w:hAnsi="Times New Roman" w:cs="Times New Roman"/>
          <w:sz w:val="24"/>
          <w:szCs w:val="24"/>
        </w:rPr>
        <w:t>p</w:t>
      </w:r>
      <w:r>
        <w:rPr>
          <w:rFonts w:ascii="Times New Roman" w:hAnsi="Times New Roman" w:cs="Times New Roman"/>
          <w:sz w:val="24"/>
          <w:szCs w:val="24"/>
        </w:rPr>
        <w:t xml:space="preserve"> value was obtained in the t test. Genes with no significant expression difference between groups are represented by gray dots below the dotted line. The colored dots above the dotted line indicate the genes with significant expression difference between groups. Red indicates an increase in expression whereas blue indicates a decrease in expression.</w:t>
      </w:r>
    </w:p>
    <w:p>
      <w:pPr>
        <w:pStyle w:val="5"/>
        <w:rPr>
          <w:rFonts w:ascii="Times New Roman" w:hAnsi="Times New Roman" w:cs="Times New Roman"/>
          <w:sz w:val="24"/>
          <w:szCs w:val="24"/>
          <w:shd w:val="clear" w:color="auto" w:fill="FFFFFF"/>
        </w:rPr>
      </w:pPr>
    </w:p>
    <w:p>
      <w:pPr>
        <w:pStyle w:val="5"/>
        <w:spacing w:line="440" w:lineRule="exac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Fig.8 Part of AMPK signaling pathway genes via qRT-PCR</w:t>
      </w:r>
    </w:p>
    <w:p>
      <w:pPr>
        <w:pStyle w:val="5"/>
        <w:spacing w:line="440" w:lineRule="exac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X-axis represents different groups. The Y-axis represents mRNA expression levels.</w:t>
      </w:r>
    </w:p>
    <w:p>
      <w:pPr>
        <w:pStyle w:val="5"/>
        <w:rPr>
          <w:rFonts w:ascii="Times New Roman" w:hAnsi="Times New Roman" w:cs="Times New Roman"/>
          <w:sz w:val="24"/>
          <w:szCs w:val="24"/>
          <w:shd w:val="clear" w:color="auto" w:fill="FFFFFF"/>
        </w:rPr>
      </w:pPr>
    </w:p>
    <w:p>
      <w:pPr>
        <w:pStyle w:val="5"/>
        <w:spacing w:line="440" w:lineRule="exact"/>
        <w:rPr>
          <w:rFonts w:ascii="Times New Roman" w:hAnsi="Times New Roman" w:cs="Times New Roman"/>
          <w:sz w:val="24"/>
          <w:szCs w:val="24"/>
          <w:shd w:val="clear" w:color="auto" w:fill="FFFFFF"/>
        </w:rPr>
      </w:pPr>
      <w:bookmarkStart w:id="7" w:name="_Hlk18746296"/>
      <w:r>
        <w:rPr>
          <w:rFonts w:ascii="Times New Roman" w:hAnsi="Times New Roman" w:cs="Times New Roman"/>
          <w:sz w:val="24"/>
          <w:szCs w:val="24"/>
          <w:shd w:val="clear" w:color="auto" w:fill="FFFFFF"/>
        </w:rPr>
        <w:t>Fig.9</w:t>
      </w:r>
      <w:bookmarkEnd w:id="7"/>
      <w:r>
        <w:rPr>
          <w:rFonts w:hint="eastAsia"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The fitting curve of qRT-PCR and validation of PCR array </w:t>
      </w:r>
    </w:p>
    <w:p>
      <w:pPr>
        <w:pStyle w:val="5"/>
        <w:spacing w:line="440" w:lineRule="exac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X-axis represents different genes. The Y-axis represents different gene expression levels. The broken line diagram represents PCR array results. The histogram represents q-</w:t>
      </w:r>
      <w:r>
        <w:rPr>
          <w:rFonts w:hint="eastAsia" w:ascii="Times New Roman" w:hAnsi="Times New Roman" w:cs="Times New Roman"/>
          <w:sz w:val="24"/>
          <w:szCs w:val="24"/>
          <w:shd w:val="clear" w:color="auto" w:fill="FFFFFF"/>
        </w:rPr>
        <w:t>PCR</w:t>
      </w:r>
      <w:r>
        <w:rPr>
          <w:rFonts w:ascii="Times New Roman" w:hAnsi="Times New Roman" w:cs="Times New Roman"/>
          <w:sz w:val="24"/>
          <w:szCs w:val="24"/>
          <w:shd w:val="clear" w:color="auto" w:fill="FFFFFF"/>
        </w:rPr>
        <w:t xml:space="preserve"> detection results. </w:t>
      </w:r>
    </w:p>
    <w:p>
      <w:pPr>
        <w:spacing w:line="440" w:lineRule="exact"/>
        <w:rPr>
          <w:rFonts w:ascii="Times New Roman" w:hAnsi="Times New Roman" w:cs="Times New Roman"/>
          <w:sz w:val="24"/>
          <w:szCs w:val="24"/>
        </w:rPr>
      </w:pPr>
      <w:r>
        <w:rPr>
          <w:rFonts w:ascii="Times New Roman" w:hAnsi="Times New Roman" w:cs="Times New Roman"/>
          <w:sz w:val="24"/>
          <w:szCs w:val="24"/>
        </w:rPr>
        <w:t>Fig.1</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shd w:val="clear" w:color="auto" w:fill="FFFFFF"/>
        </w:rPr>
        <w:drawing>
          <wp:inline distT="0" distB="0" distL="0" distR="0">
            <wp:extent cx="5274310" cy="359727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extLst>
                        <a:ext uri="{28A0092B-C50C-407E-A947-70E740481C1C}">
                          <a14:useLocalDpi xmlns:a14="http://schemas.microsoft.com/office/drawing/2010/main" val="0"/>
                        </a:ext>
                      </a:extLst>
                    </a:blip>
                    <a:srcRect t="1" b="926"/>
                    <a:stretch>
                      <a:fillRect/>
                    </a:stretch>
                  </pic:blipFill>
                  <pic:spPr>
                    <a:xfrm>
                      <a:off x="0" y="0"/>
                      <a:ext cx="5274310" cy="3597310"/>
                    </a:xfrm>
                    <a:prstGeom prst="rect">
                      <a:avLst/>
                    </a:prstGeom>
                    <a:ln>
                      <a:noFill/>
                    </a:ln>
                  </pic:spPr>
                </pic:pic>
              </a:graphicData>
            </a:graphic>
          </wp:inline>
        </w:drawing>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Fig.2</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shd w:val="clear" w:color="auto" w:fill="FFFFFF"/>
        </w:rPr>
        <w:drawing>
          <wp:inline distT="0" distB="0" distL="0" distR="0">
            <wp:extent cx="5274310" cy="1490345"/>
            <wp:effectExtent l="0" t="0" r="254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1490345"/>
                    </a:xfrm>
                    <a:prstGeom prst="rect">
                      <a:avLst/>
                    </a:prstGeom>
                  </pic:spPr>
                </pic:pic>
              </a:graphicData>
            </a:graphic>
          </wp:inline>
        </w:drawing>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Fig.3</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shd w:val="clear" w:color="auto" w:fill="FFFFFF"/>
        </w:rPr>
        <w:drawing>
          <wp:inline distT="0" distB="0" distL="0" distR="0">
            <wp:extent cx="5274310" cy="16713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1671320"/>
                    </a:xfrm>
                    <a:prstGeom prst="rect">
                      <a:avLst/>
                    </a:prstGeom>
                  </pic:spPr>
                </pic:pic>
              </a:graphicData>
            </a:graphic>
          </wp:inline>
        </w:drawing>
      </w: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Fig.4</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shd w:val="clear" w:color="auto" w:fill="FFFFFF"/>
        </w:rPr>
        <w:drawing>
          <wp:inline distT="0" distB="0" distL="114300" distR="114300">
            <wp:extent cx="5144135" cy="2743200"/>
            <wp:effectExtent l="0" t="0" r="18415" b="0"/>
            <wp:docPr id="5" name="图片 5" descr="凋亡400清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凋亡400清楚"/>
                    <pic:cNvPicPr>
                      <a:picLocks noChangeAspect="1"/>
                    </pic:cNvPicPr>
                  </pic:nvPicPr>
                  <pic:blipFill>
                    <a:blip r:embed="rId8"/>
                    <a:stretch>
                      <a:fillRect/>
                    </a:stretch>
                  </pic:blipFill>
                  <pic:spPr>
                    <a:xfrm>
                      <a:off x="0" y="0"/>
                      <a:ext cx="5144135" cy="2743200"/>
                    </a:xfrm>
                    <a:prstGeom prst="rect">
                      <a:avLst/>
                    </a:prstGeom>
                  </pic:spPr>
                </pic:pic>
              </a:graphicData>
            </a:graphic>
          </wp:inline>
        </w:drawing>
      </w: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Fig.5</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shd w:val="clear" w:color="auto" w:fill="FFFFFF"/>
        </w:rPr>
        <w:drawing>
          <wp:inline distT="0" distB="0" distL="114300" distR="114300">
            <wp:extent cx="5269230" cy="2801620"/>
            <wp:effectExtent l="0" t="0" r="7620" b="17780"/>
            <wp:docPr id="3" name="图片 3" descr="微信图片_20181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81203-2"/>
                    <pic:cNvPicPr>
                      <a:picLocks noChangeAspect="1"/>
                    </pic:cNvPicPr>
                  </pic:nvPicPr>
                  <pic:blipFill>
                    <a:blip r:embed="rId9"/>
                    <a:stretch>
                      <a:fillRect/>
                    </a:stretch>
                  </pic:blipFill>
                  <pic:spPr>
                    <a:xfrm>
                      <a:off x="0" y="0"/>
                      <a:ext cx="5269230" cy="2801620"/>
                    </a:xfrm>
                    <a:prstGeom prst="rect">
                      <a:avLst/>
                    </a:prstGeom>
                  </pic:spPr>
                </pic:pic>
              </a:graphicData>
            </a:graphic>
          </wp:inline>
        </w:drawing>
      </w:r>
    </w:p>
    <w:p>
      <w:pPr>
        <w:spacing w:line="360" w:lineRule="auto"/>
        <w:ind w:firstLine="480" w:firstLineChars="200"/>
        <w:rPr>
          <w:rFonts w:ascii="Times New Roman" w:hAnsi="Times New Roman" w:cs="Times New Roman"/>
          <w:sz w:val="24"/>
          <w:szCs w:val="24"/>
        </w:rPr>
      </w:pPr>
      <w:bookmarkStart w:id="8" w:name="_Hlk18746632"/>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Fig.6</w:t>
      </w:r>
    </w:p>
    <w:bookmarkEnd w:id="8"/>
    <w:p>
      <w:pPr>
        <w:spacing w:line="360" w:lineRule="auto"/>
        <w:ind w:firstLine="480" w:firstLineChars="20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465195" cy="3958590"/>
            <wp:effectExtent l="0" t="0" r="190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484701" cy="3980598"/>
                    </a:xfrm>
                    <a:prstGeom prst="rect">
                      <a:avLst/>
                    </a:prstGeom>
                  </pic:spPr>
                </pic:pic>
              </a:graphicData>
            </a:graphic>
          </wp:inline>
        </w:drawing>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Fig.7</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drawing>
          <wp:inline distT="0" distB="0" distL="0" distR="0">
            <wp:extent cx="5274310" cy="229933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299335"/>
                    </a:xfrm>
                    <a:prstGeom prst="rect">
                      <a:avLst/>
                    </a:prstGeom>
                  </pic:spPr>
                </pic:pic>
              </a:graphicData>
            </a:graphic>
          </wp:inline>
        </w:drawing>
      </w:r>
    </w:p>
    <w:p>
      <w:pPr>
        <w:spacing w:line="360" w:lineRule="auto"/>
        <w:ind w:firstLine="480" w:firstLineChars="200"/>
        <w:rPr>
          <w:rFonts w:hint="eastAsia" w:ascii="Times New Roman" w:hAnsi="Times New Roman" w:cs="Times New Roman"/>
          <w:sz w:val="24"/>
          <w:szCs w:val="24"/>
        </w:rPr>
      </w:pPr>
    </w:p>
    <w:p>
      <w:pPr>
        <w:spacing w:line="360" w:lineRule="auto"/>
        <w:ind w:firstLine="480" w:firstLineChars="200"/>
        <w:rPr>
          <w:rFonts w:hint="eastAsia" w:ascii="Times New Roman" w:hAnsi="Times New Roman" w:cs="Times New Roman"/>
          <w:sz w:val="24"/>
          <w:szCs w:val="24"/>
        </w:rPr>
      </w:pPr>
    </w:p>
    <w:p>
      <w:pPr>
        <w:spacing w:line="360" w:lineRule="auto"/>
        <w:ind w:firstLine="480" w:firstLineChars="200"/>
        <w:rPr>
          <w:rFonts w:hint="eastAsia" w:ascii="Times New Roman" w:hAnsi="Times New Roman" w:cs="Times New Roman"/>
          <w:sz w:val="24"/>
          <w:szCs w:val="24"/>
        </w:rPr>
      </w:pPr>
    </w:p>
    <w:p>
      <w:pPr>
        <w:spacing w:line="360" w:lineRule="auto"/>
        <w:ind w:firstLine="480" w:firstLineChars="200"/>
        <w:rPr>
          <w:rFonts w:hint="eastAsia" w:ascii="Times New Roman" w:hAnsi="Times New Roman" w:cs="Times New Roman"/>
          <w:sz w:val="24"/>
          <w:szCs w:val="24"/>
        </w:rPr>
      </w:pPr>
    </w:p>
    <w:p>
      <w:pPr>
        <w:spacing w:line="360" w:lineRule="auto"/>
        <w:ind w:firstLine="480" w:firstLineChars="200"/>
        <w:rPr>
          <w:rFonts w:hint="eastAsia" w:ascii="Times New Roman" w:hAnsi="Times New Roman" w:cs="Times New Roman"/>
          <w:sz w:val="24"/>
          <w:szCs w:val="24"/>
        </w:rPr>
      </w:pPr>
    </w:p>
    <w:p>
      <w:pPr>
        <w:spacing w:line="360" w:lineRule="auto"/>
        <w:ind w:firstLine="480" w:firstLineChars="200"/>
        <w:rPr>
          <w:rFonts w:hint="eastAsia" w:ascii="Times New Roman" w:hAnsi="Times New Roman" w:cs="Times New Roman"/>
          <w:sz w:val="24"/>
          <w:szCs w:val="24"/>
        </w:rPr>
      </w:pPr>
    </w:p>
    <w:p>
      <w:pPr>
        <w:spacing w:line="360" w:lineRule="auto"/>
        <w:ind w:firstLine="480" w:firstLineChars="200"/>
        <w:rPr>
          <w:rFonts w:hint="eastAsia" w:ascii="Times New Roman" w:hAnsi="Times New Roman" w:cs="Times New Roman"/>
          <w:sz w:val="24"/>
          <w:szCs w:val="24"/>
        </w:rPr>
      </w:pPr>
    </w:p>
    <w:p>
      <w:pPr>
        <w:spacing w:line="360" w:lineRule="auto"/>
        <w:ind w:firstLine="480" w:firstLineChars="200"/>
        <w:rPr>
          <w:rFonts w:hint="eastAsia" w:ascii="Times New Roman" w:hAnsi="Times New Roman" w:cs="Times New Roman"/>
          <w:sz w:val="24"/>
          <w:szCs w:val="24"/>
        </w:rPr>
      </w:pPr>
    </w:p>
    <w:p>
      <w:pPr>
        <w:spacing w:line="360" w:lineRule="auto"/>
        <w:ind w:firstLine="480" w:firstLineChars="200"/>
        <w:rPr>
          <w:rFonts w:hint="eastAsia" w:ascii="Times New Roman" w:hAnsi="Times New Roman" w:cs="Times New Roman"/>
          <w:sz w:val="24"/>
          <w:szCs w:val="24"/>
        </w:rPr>
      </w:pPr>
    </w:p>
    <w:p>
      <w:pPr>
        <w:spacing w:line="360" w:lineRule="auto"/>
        <w:ind w:firstLine="480" w:firstLineChars="200"/>
        <w:rPr>
          <w:rFonts w:hint="eastAsia" w:ascii="Times New Roman" w:hAnsi="Times New Roman" w:cs="Times New Roman"/>
          <w:sz w:val="24"/>
          <w:szCs w:val="24"/>
        </w:rPr>
      </w:pPr>
    </w:p>
    <w:p>
      <w:pPr>
        <w:spacing w:line="360" w:lineRule="auto"/>
        <w:ind w:firstLine="480" w:firstLineChars="200"/>
        <w:rPr>
          <w:rFonts w:hint="eastAsia" w:ascii="Times New Roman" w:hAnsi="Times New Roman" w:cs="Times New Roman"/>
          <w:sz w:val="24"/>
          <w:szCs w:val="24"/>
        </w:rPr>
      </w:pPr>
    </w:p>
    <w:p>
      <w:pPr>
        <w:spacing w:line="360" w:lineRule="auto"/>
        <w:ind w:firstLine="480" w:firstLineChars="200"/>
        <w:rPr>
          <w:rFonts w:hint="eastAsia" w:ascii="Times New Roman" w:hAnsi="Times New Roman" w:cs="Times New Roman"/>
          <w:sz w:val="24"/>
          <w:szCs w:val="24"/>
        </w:rPr>
      </w:pPr>
    </w:p>
    <w:p>
      <w:pPr>
        <w:spacing w:line="360" w:lineRule="auto"/>
        <w:ind w:firstLine="480" w:firstLineChars="200"/>
        <w:rPr>
          <w:rFonts w:hint="eastAsia" w:ascii="Times New Roman" w:hAnsi="Times New Roman" w:cs="Times New Roman"/>
          <w:sz w:val="24"/>
          <w:szCs w:val="24"/>
        </w:rPr>
      </w:pPr>
    </w:p>
    <w:p>
      <w:pPr>
        <w:spacing w:line="360" w:lineRule="auto"/>
        <w:ind w:firstLine="480" w:firstLineChars="200"/>
        <w:rPr>
          <w:rFonts w:hint="eastAsia" w:ascii="Times New Roman" w:hAnsi="Times New Roman" w:cs="Times New Roman"/>
          <w:sz w:val="24"/>
          <w:szCs w:val="24"/>
        </w:rPr>
      </w:pPr>
    </w:p>
    <w:p>
      <w:pPr>
        <w:spacing w:line="360" w:lineRule="auto"/>
        <w:ind w:firstLine="480" w:firstLineChars="200"/>
        <w:rPr>
          <w:rFonts w:hint="eastAsia" w:ascii="Times New Roman" w:hAnsi="Times New Roman" w:cs="Times New Roman"/>
          <w:sz w:val="24"/>
          <w:szCs w:val="24"/>
        </w:rPr>
      </w:pPr>
    </w:p>
    <w:p>
      <w:pPr>
        <w:spacing w:line="360" w:lineRule="auto"/>
        <w:ind w:firstLine="480" w:firstLineChars="200"/>
        <w:rPr>
          <w:rFonts w:hint="eastAsia" w:ascii="Times New Roman" w:hAnsi="Times New Roman" w:cs="Times New Roman"/>
          <w:sz w:val="24"/>
          <w:szCs w:val="24"/>
        </w:rPr>
      </w:pPr>
    </w:p>
    <w:p>
      <w:pPr>
        <w:spacing w:line="360" w:lineRule="auto"/>
        <w:ind w:firstLine="480" w:firstLineChars="200"/>
        <w:rPr>
          <w:rFonts w:hint="eastAsia" w:ascii="Times New Roman" w:hAnsi="Times New Roman" w:cs="Times New Roman"/>
          <w:sz w:val="24"/>
          <w:szCs w:val="24"/>
        </w:rPr>
      </w:pPr>
    </w:p>
    <w:p>
      <w:pPr>
        <w:spacing w:line="360" w:lineRule="auto"/>
        <w:ind w:firstLine="480" w:firstLineChars="200"/>
        <w:rPr>
          <w:rFonts w:hint="eastAsia" w:ascii="Times New Roman" w:hAnsi="Times New Roman" w:cs="Times New Roman"/>
          <w:sz w:val="24"/>
          <w:szCs w:val="24"/>
        </w:rPr>
      </w:pPr>
    </w:p>
    <w:p>
      <w:pPr>
        <w:spacing w:line="360" w:lineRule="auto"/>
        <w:ind w:firstLine="480" w:firstLineChars="200"/>
        <w:rPr>
          <w:rFonts w:hint="eastAsia" w:ascii="Times New Roman" w:hAnsi="Times New Roman" w:cs="Times New Roman"/>
          <w:sz w:val="24"/>
          <w:szCs w:val="24"/>
        </w:rPr>
      </w:pPr>
    </w:p>
    <w:p>
      <w:pPr>
        <w:spacing w:line="360" w:lineRule="auto"/>
        <w:ind w:firstLine="480" w:firstLineChars="200"/>
        <w:rPr>
          <w:rFonts w:hint="eastAsia" w:ascii="Times New Roman" w:hAnsi="Times New Roman" w:cs="Times New Roman"/>
          <w:sz w:val="24"/>
          <w:szCs w:val="24"/>
        </w:rPr>
      </w:pPr>
    </w:p>
    <w:p>
      <w:pPr>
        <w:spacing w:line="360" w:lineRule="auto"/>
        <w:ind w:firstLine="480" w:firstLineChars="200"/>
        <w:rPr>
          <w:rFonts w:hint="eastAsia"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Fig.8</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shd w:val="clear" w:color="auto" w:fill="FFFFFF"/>
        </w:rPr>
        <w:drawing>
          <wp:inline distT="0" distB="0" distL="114300" distR="114300">
            <wp:extent cx="5272405" cy="6755130"/>
            <wp:effectExtent l="0" t="0" r="444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2791" cy="6755764"/>
                    </a:xfrm>
                    <a:prstGeom prst="rect">
                      <a:avLst/>
                    </a:prstGeom>
                  </pic:spPr>
                </pic:pic>
              </a:graphicData>
            </a:graphic>
          </wp:inline>
        </w:drawing>
      </w: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Fig.9</w:t>
      </w:r>
    </w:p>
    <w:p>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shd w:val="clear" w:color="auto" w:fill="FFFFFF"/>
        </w:rPr>
        <w:drawing>
          <wp:inline distT="0" distB="0" distL="114300" distR="114300">
            <wp:extent cx="5273040" cy="1759585"/>
            <wp:effectExtent l="0" t="0" r="3810" b="12065"/>
            <wp:docPr id="11" name="图片 11" descr="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zh"/>
                    <pic:cNvPicPr>
                      <a:picLocks noChangeAspect="1"/>
                    </pic:cNvPicPr>
                  </pic:nvPicPr>
                  <pic:blipFill>
                    <a:blip r:embed="rId13"/>
                    <a:stretch>
                      <a:fillRect/>
                    </a:stretch>
                  </pic:blipFill>
                  <pic:spPr>
                    <a:xfrm>
                      <a:off x="0" y="0"/>
                      <a:ext cx="5273040" cy="1759585"/>
                    </a:xfrm>
                    <a:prstGeom prst="rect">
                      <a:avLst/>
                    </a:prstGeom>
                  </pic:spPr>
                </pic:pic>
              </a:graphicData>
            </a:graphic>
          </wp:inline>
        </w:drawing>
      </w:r>
    </w:p>
    <w:p>
      <w:pPr>
        <w:spacing w:line="360" w:lineRule="auto"/>
        <w:ind w:firstLine="480" w:firstLineChars="200"/>
        <w:rPr>
          <w:rFonts w:ascii="Times New Roman" w:hAnsi="Times New Roman" w:cs="Times New Roman"/>
          <w:sz w:val="24"/>
          <w:szCs w:val="24"/>
        </w:rPr>
      </w:pP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Math">
    <w:panose1 w:val="02040503050406030204"/>
    <w:charset w:val="00"/>
    <w:family w:val="roman"/>
    <w:pitch w:val="default"/>
    <w:sig w:usb0="A00002EF" w:usb1="420020EB" w:usb2="00000000" w:usb3="00000000" w:csb0="2000009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5806944"/>
      <w:docPartObj>
        <w:docPartGallery w:val="autotext"/>
      </w:docPartObj>
    </w:sdtPr>
    <w:sdtContent>
      <w:p>
        <w:pPr>
          <w:pStyle w:val="2"/>
          <w:jc w:val="right"/>
        </w:pPr>
        <w:r>
          <w:fldChar w:fldCharType="begin"/>
        </w:r>
        <w:r>
          <w:instrText xml:space="preserve"> PAGE   \* MERGEFORMAT </w:instrText>
        </w:r>
        <w:r>
          <w:fldChar w:fldCharType="separate"/>
        </w:r>
        <w:r>
          <w:t>1</w:t>
        </w:r>
        <w:r>
          <w:fldChar w:fldCharType="end"/>
        </w:r>
      </w:p>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E54906"/>
    <w:rsid w:val="54E54906"/>
    <w:rsid w:val="55D935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5">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src"/>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2019-11-23T03:47:00Z</dcterms:created>
  <dc:creator>栀子</dc:creator>
  <cp:lastModifiedBy>栀子</cp:lastModifiedBy>
  <dcterms:modified xsi:type="dcterms:W3CDTF">2019-11-23T03:55:43Z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