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92C76" w14:textId="77777777" w:rsidR="00CA0172" w:rsidRPr="006D66FD" w:rsidRDefault="00CA0172" w:rsidP="00CA0172">
      <w:pPr>
        <w:rPr>
          <w:lang w:val="en-GB"/>
        </w:rPr>
      </w:pPr>
      <w:bookmarkStart w:id="0" w:name="_GoBack"/>
      <w:bookmarkEnd w:id="0"/>
      <w:r w:rsidRPr="006D66FD">
        <w:rPr>
          <w:b/>
          <w:lang w:val="en-GB"/>
        </w:rPr>
        <w:t>Appendix 1 (</w:t>
      </w:r>
      <w:r>
        <w:rPr>
          <w:b/>
          <w:lang w:val="en-GB"/>
        </w:rPr>
        <w:t>supplemental digital content</w:t>
      </w:r>
      <w:r w:rsidRPr="006D66FD">
        <w:rPr>
          <w:b/>
          <w:lang w:val="en-GB"/>
        </w:rPr>
        <w:t>)</w:t>
      </w:r>
      <w:r w:rsidRPr="006D66FD">
        <w:rPr>
          <w:lang w:val="en-GB"/>
        </w:rPr>
        <w:t>;</w:t>
      </w:r>
      <w:r>
        <w:rPr>
          <w:lang w:val="en-GB"/>
        </w:rPr>
        <w:t xml:space="preserve"> </w:t>
      </w:r>
    </w:p>
    <w:p w14:paraId="15AB9C29" w14:textId="77777777" w:rsidR="00CA0172" w:rsidRPr="00190F81" w:rsidRDefault="00CA0172" w:rsidP="00CA0172">
      <w:pPr>
        <w:rPr>
          <w:lang w:val="en-GB"/>
        </w:rPr>
      </w:pPr>
      <w:r w:rsidRPr="00F94E41">
        <w:rPr>
          <w:lang w:val="en-GB"/>
        </w:rPr>
        <w:t>Peer review protocol of the Hesse State chamber of physicians</w:t>
      </w:r>
    </w:p>
    <w:tbl>
      <w:tblPr>
        <w:tblStyle w:val="TableNormal1"/>
        <w:tblpPr w:leftFromText="141" w:rightFromText="141" w:horzAnchor="margin" w:tblpY="1065"/>
        <w:tblW w:w="87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75"/>
        <w:gridCol w:w="453"/>
        <w:gridCol w:w="3827"/>
      </w:tblGrid>
      <w:tr w:rsidR="00CA0172" w:rsidRPr="00301637" w14:paraId="39E206EC" w14:textId="77777777" w:rsidTr="00CA0172">
        <w:trPr>
          <w:trHeight w:val="121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9CF2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D7C3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14AC1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1 = does not apply</w:t>
            </w:r>
          </w:p>
          <w:p w14:paraId="578D8BB4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2= in visible planning/realisation</w:t>
            </w:r>
          </w:p>
          <w:p w14:paraId="6C355E11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3= partially</w:t>
            </w:r>
          </w:p>
          <w:p w14:paraId="56669EAC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4 = applies</w:t>
            </w:r>
          </w:p>
        </w:tc>
      </w:tr>
      <w:tr w:rsidR="00CA0172" w:rsidRPr="00301637" w14:paraId="434D9869" w14:textId="77777777" w:rsidTr="00CA0172">
        <w:trPr>
          <w:trHeight w:val="9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06ECA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Question 1: Documentation and validation of QA-Data take place in structurally 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1A2A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3B4D8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351B9BB7" w14:textId="77777777" w:rsidTr="00CA0172">
        <w:trPr>
          <w:trHeight w:val="24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DB19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rFonts w:eastAsia="Cambria"/>
                <w:lang w:val="en-GB"/>
              </w:rPr>
              <w:t>Who is responsible for gathering and exporting the QA-Data?</w:t>
            </w:r>
          </w:p>
          <w:p w14:paraId="3DCE1796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266BB69A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rFonts w:eastAsia="Cambria"/>
                <w:lang w:val="en-GB"/>
              </w:rPr>
              <w:t>How and when does QS-Data documentation and export take place?</w:t>
            </w:r>
          </w:p>
          <w:p w14:paraId="0D48F502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42EC1702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Through whom and when are the data validated?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B73ED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B40E2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 xml:space="preserve">Residents, delegates to case management </w:t>
            </w:r>
          </w:p>
          <w:p w14:paraId="33550C9F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60D20687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74514FEB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Quality Manager</w:t>
            </w:r>
          </w:p>
          <w:p w14:paraId="6E73D345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6C7CE34B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0E289D60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Supervising senior resident/senior physician</w:t>
            </w:r>
          </w:p>
          <w:p w14:paraId="472A195B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</w:p>
        </w:tc>
      </w:tr>
      <w:tr w:rsidR="00CA0172" w:rsidRPr="00301637" w14:paraId="37982ACF" w14:textId="77777777" w:rsidTr="00CA0172">
        <w:trPr>
          <w:trHeight w:val="9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8548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>Question 2: Processing and communication concerning the results takes place regularly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1823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CFA8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100389" w14:paraId="6D0852D8" w14:textId="77777777" w:rsidTr="00CA0172">
        <w:trPr>
          <w:trHeight w:val="21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2BAD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rFonts w:eastAsia="Cambria"/>
                <w:lang w:val="en-GB"/>
              </w:rPr>
              <w:t>Who is responsible for processing and communicating the results of the QA-Data?</w:t>
            </w:r>
          </w:p>
          <w:p w14:paraId="522B7BF1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693E9C33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How often and in which form are the results of the QA-Data communicated and discussed with the employees?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B2D97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C443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Processing quarterly</w:t>
            </w:r>
          </w:p>
          <w:p w14:paraId="6A45FFFA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Feedback Chief/Senior physician</w:t>
            </w:r>
          </w:p>
          <w:p w14:paraId="1A79F828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5431E44E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19107302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QA Responsible</w:t>
            </w:r>
          </w:p>
          <w:p w14:paraId="2718D212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Clinic Conference every 3 months</w:t>
            </w:r>
          </w:p>
          <w:p w14:paraId="7E3FB4CF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</w:p>
        </w:tc>
      </w:tr>
      <w:tr w:rsidR="00CA0172" w:rsidRPr="00301637" w14:paraId="38BF7CE3" w14:textId="77777777" w:rsidTr="00CA0172">
        <w:trPr>
          <w:trHeight w:val="9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F2D2A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>Question 3: Registration, Processing and measures concerning complications take place systematic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9879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294F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100389" w14:paraId="7B9A6A73" w14:textId="77777777" w:rsidTr="00CA0172">
        <w:trPr>
          <w:trHeight w:val="33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6EB5B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rFonts w:eastAsia="Cambria"/>
                <w:lang w:val="en-GB"/>
              </w:rPr>
              <w:t>How does documentation of complications take place beyond quality assurance?</w:t>
            </w:r>
          </w:p>
          <w:p w14:paraId="611FC232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1A69E497" w14:textId="77777777" w:rsidR="00CA0172" w:rsidRPr="00301637" w:rsidRDefault="00CA0172" w:rsidP="00CA0172">
            <w:pPr>
              <w:rPr>
                <w:rFonts w:eastAsia="Cambria"/>
                <w:lang w:val="en-GB"/>
              </w:rPr>
            </w:pPr>
          </w:p>
          <w:p w14:paraId="6B7321F6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rFonts w:eastAsia="Cambria"/>
                <w:lang w:val="en-GB"/>
              </w:rPr>
              <w:t>How and by whom does the registration and communication of complications take place?</w:t>
            </w:r>
          </w:p>
          <w:p w14:paraId="3AEAC18B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5B0FCFFB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Which consequences do the results of complication statistics have in your clinic?</w:t>
            </w:r>
          </w:p>
          <w:p w14:paraId="08AAABE6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  <w:p w14:paraId="1691569F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  <w:p w14:paraId="60B4D0DA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12CA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8FD2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 xml:space="preserve">Documentation within the M&amp;M Conference, </w:t>
            </w:r>
            <w:r>
              <w:rPr>
                <w:rFonts w:hAnsi="Times New Roman" w:cs="Times New Roman"/>
                <w:lang w:val="en-GB"/>
              </w:rPr>
              <w:t xml:space="preserve">if necessary </w:t>
            </w:r>
            <w:r w:rsidRPr="00301637">
              <w:rPr>
                <w:rFonts w:hAnsi="Times New Roman" w:cs="Times New Roman"/>
                <w:lang w:val="en-GB"/>
              </w:rPr>
              <w:t>also beyond the routine.</w:t>
            </w:r>
          </w:p>
          <w:p w14:paraId="60484D38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</w:p>
          <w:p w14:paraId="50C746B1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M&amp;M representative: Documentation</w:t>
            </w:r>
          </w:p>
          <w:p w14:paraId="07EFDCFB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 xml:space="preserve">Chief physician: Communication </w:t>
            </w:r>
          </w:p>
          <w:p w14:paraId="17FD3325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</w:p>
          <w:p w14:paraId="679FE17D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Senior physician: Analysis and if necessary deduction of measures</w:t>
            </w:r>
          </w:p>
        </w:tc>
      </w:tr>
      <w:tr w:rsidR="00CA0172" w:rsidRPr="00301637" w14:paraId="53A23AE5" w14:textId="77777777" w:rsidTr="00CA0172">
        <w:trPr>
          <w:trHeight w:val="61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2A926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Question 4: The handling of the structured dialogue is regulated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FFBE3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EE84A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30D8DA55" w14:textId="77777777" w:rsidTr="00CA0172">
        <w:trPr>
          <w:trHeight w:val="18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A3F22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rFonts w:eastAsia="Cambria"/>
                <w:lang w:val="en-GB"/>
              </w:rPr>
              <w:t>Who edits the structured dialogue?</w:t>
            </w:r>
          </w:p>
          <w:p w14:paraId="3114A9F5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00C8F519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Together with which employees and in which time frame does communication about content and results of the structured dialogue take place?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F726F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5E890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Senior physician</w:t>
            </w:r>
          </w:p>
          <w:p w14:paraId="7A37B241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45BE4E91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Management team</w:t>
            </w:r>
          </w:p>
        </w:tc>
      </w:tr>
      <w:tr w:rsidR="00CA0172" w:rsidRPr="00301637" w14:paraId="229128C3" w14:textId="77777777" w:rsidTr="00CA0172">
        <w:trPr>
          <w:trHeight w:val="61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B790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>Question 5: Other quality assurance procedures, -tools, -concepts are used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CA21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4461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100389" w14:paraId="617E6834" w14:textId="77777777" w:rsidTr="00CA0172">
        <w:trPr>
          <w:trHeight w:val="12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58D7E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If so, which ones?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1EDA5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6A8BC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 xml:space="preserve">Laparoscopic cholecystectomy pathway for symptomatic </w:t>
            </w:r>
            <w:proofErr w:type="spellStart"/>
            <w:r w:rsidRPr="00301637">
              <w:rPr>
                <w:lang w:val="en-GB"/>
              </w:rPr>
              <w:t>cholecystolithiasis</w:t>
            </w:r>
            <w:proofErr w:type="spellEnd"/>
            <w:r w:rsidRPr="00301637">
              <w:rPr>
                <w:lang w:val="en-GB"/>
              </w:rPr>
              <w:t xml:space="preserve"> </w:t>
            </w:r>
          </w:p>
          <w:p w14:paraId="25240D50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Pathway Charts</w:t>
            </w:r>
          </w:p>
          <w:p w14:paraId="731F87CE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Surgical risk calculator</w:t>
            </w:r>
          </w:p>
          <w:p w14:paraId="1BA9F08F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WHO Checklist</w:t>
            </w:r>
          </w:p>
        </w:tc>
      </w:tr>
      <w:tr w:rsidR="00CA0172" w:rsidRPr="00100389" w14:paraId="7910B337" w14:textId="77777777" w:rsidTr="00CA0172">
        <w:trPr>
          <w:trHeight w:val="638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06CF4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>II. Organisation of pre- and post-surgical treatment of cholecystectomy</w:t>
            </w:r>
          </w:p>
        </w:tc>
      </w:tr>
      <w:tr w:rsidR="00CA0172" w:rsidRPr="00301637" w14:paraId="2596BAD9" w14:textId="77777777" w:rsidTr="00CA0172">
        <w:trPr>
          <w:trHeight w:val="9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83860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>Question 1: A Standard of care for cholecystectomy is existent and its compliance is verified.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63DD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ED679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100389" w14:paraId="111BEC64" w14:textId="77777777" w:rsidTr="00CA0172">
        <w:trPr>
          <w:trHeight w:val="21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AD6F9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rFonts w:eastAsia="Cambria"/>
                <w:lang w:val="en-GB"/>
              </w:rPr>
              <w:t>How was the standard of care cholecystectomy determined in your clinic? And how is adherence screened?</w:t>
            </w:r>
          </w:p>
          <w:p w14:paraId="4365D484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34969F6D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116ED96A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64976F8D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In which way is the standard of care integrated into the surgical procedure?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6F55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D411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Multi professional elaboration (Physicians, Nursing staff, other departments) on the basis of the current guidelines and current state of research</w:t>
            </w:r>
          </w:p>
          <w:p w14:paraId="5F9A4EE4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3DD15BF1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23C10199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 xml:space="preserve">Laparoscopic cholecystectomy pathway for symptomatic </w:t>
            </w:r>
            <w:proofErr w:type="spellStart"/>
            <w:r w:rsidRPr="00301637">
              <w:rPr>
                <w:lang w:val="en-GB"/>
              </w:rPr>
              <w:t>cholecystolithiasis</w:t>
            </w:r>
            <w:proofErr w:type="spellEnd"/>
            <w:r w:rsidRPr="00301637">
              <w:rPr>
                <w:lang w:val="en-GB"/>
              </w:rPr>
              <w:t xml:space="preserve"> </w:t>
            </w:r>
          </w:p>
          <w:p w14:paraId="3E670447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</w:p>
        </w:tc>
      </w:tr>
      <w:tr w:rsidR="00CA0172" w:rsidRPr="00301637" w14:paraId="3BA4BDFF" w14:textId="77777777" w:rsidTr="00CA0172">
        <w:trPr>
          <w:trHeight w:val="9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6E93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>Question 2: A Standard for evaluating the indication is existent and its compliance is verified.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6EAB9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795A5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7AAC57A6" w14:textId="77777777" w:rsidTr="00CA0172">
        <w:trPr>
          <w:trHeight w:val="9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BE6C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How was the standard determined in your clinic? And how is adherence screened?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B0676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8C73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 xml:space="preserve">Laparoscopic cholecystectomy pathway for symptomatic </w:t>
            </w:r>
            <w:proofErr w:type="spellStart"/>
            <w:r w:rsidRPr="00301637">
              <w:rPr>
                <w:lang w:val="en-GB"/>
              </w:rPr>
              <w:t>cholecystolithiasis</w:t>
            </w:r>
            <w:proofErr w:type="spellEnd"/>
            <w:r w:rsidRPr="00301637">
              <w:rPr>
                <w:lang w:val="en-GB"/>
              </w:rPr>
              <w:t xml:space="preserve"> </w:t>
            </w:r>
          </w:p>
          <w:p w14:paraId="02CFD85F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Pathway evaluation</w:t>
            </w:r>
          </w:p>
        </w:tc>
      </w:tr>
      <w:tr w:rsidR="00CA0172" w:rsidRPr="00301637" w14:paraId="62CBFF21" w14:textId="77777777" w:rsidTr="00CA0172">
        <w:trPr>
          <w:trHeight w:val="12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82C7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Question 3: </w:t>
            </w:r>
            <w:r w:rsidRPr="00301637">
              <w:rPr>
                <w:rFonts w:ascii="Times New Roman" w:hAnsi="Times New Roman" w:cs="Times New Roman"/>
                <w:lang w:val="en-GB"/>
              </w:rPr>
              <w:t xml:space="preserve">A Standard for pre- and </w:t>
            </w:r>
            <w:proofErr w:type="spellStart"/>
            <w:r w:rsidRPr="00301637">
              <w:rPr>
                <w:rFonts w:ascii="Times New Roman" w:hAnsi="Times New Roman" w:cs="Times New Roman"/>
                <w:lang w:val="en-GB"/>
              </w:rPr>
              <w:t>post surgical</w:t>
            </w:r>
            <w:proofErr w:type="spellEnd"/>
            <w:r w:rsidRPr="00301637">
              <w:rPr>
                <w:rFonts w:ascii="Times New Roman" w:hAnsi="Times New Roman" w:cs="Times New Roman"/>
                <w:lang w:val="en-GB"/>
              </w:rPr>
              <w:t xml:space="preserve"> therapeutic splitting (ERC and stone extraction) is existent and its compliance is verified.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E66F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8F782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025A3FE4" w14:textId="77777777" w:rsidTr="00CA0172">
        <w:trPr>
          <w:trHeight w:val="61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8B13" w14:textId="77777777" w:rsidR="00CA0172" w:rsidRPr="00301637" w:rsidRDefault="00CA0172" w:rsidP="00CA0172">
            <w:pPr>
              <w:pStyle w:val="Tabellenstil2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eastAsia="Cambria" w:hAnsi="Times New Roman" w:cs="Times New Roman"/>
                <w:u w:color="000000"/>
                <w:lang w:val="en-GB"/>
              </w:rPr>
              <w:t>How was the standard determined in your clinic? And how is adherence screened?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F3BEF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061B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 xml:space="preserve">Laparoscopic cholecystectomy pathway for symptomatic </w:t>
            </w:r>
            <w:proofErr w:type="spellStart"/>
            <w:r w:rsidRPr="00301637">
              <w:rPr>
                <w:lang w:val="en-GB"/>
              </w:rPr>
              <w:t>cholecystolithiasis</w:t>
            </w:r>
            <w:proofErr w:type="spellEnd"/>
            <w:r w:rsidRPr="00301637">
              <w:rPr>
                <w:lang w:val="en-GB"/>
              </w:rPr>
              <w:t xml:space="preserve"> </w:t>
            </w:r>
          </w:p>
          <w:p w14:paraId="2C06222F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Pathway evaluation</w:t>
            </w:r>
          </w:p>
        </w:tc>
      </w:tr>
      <w:tr w:rsidR="00CA0172" w:rsidRPr="00301637" w14:paraId="772F39D4" w14:textId="77777777" w:rsidTr="00CA0172">
        <w:trPr>
          <w:trHeight w:val="61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C6FF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>Question 4: Pre- and postoperative procedure is defined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C152E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6FCF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100389" w14:paraId="14590115" w14:textId="77777777" w:rsidTr="00CA0172">
        <w:trPr>
          <w:trHeight w:val="301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6DDA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lastRenderedPageBreak/>
              <w:t>In which manner are preoperative checklist used and do they include the most important points?</w:t>
            </w:r>
          </w:p>
          <w:p w14:paraId="15E53D82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  <w:p w14:paraId="16755AA1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  <w:p w14:paraId="2F228105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How are standards for postoperative management conveyed and utilised?</w:t>
            </w:r>
          </w:p>
          <w:p w14:paraId="59BC6EF0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  <w:p w14:paraId="2CF8CA06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How are the postoperative controls determined in your clinic and how and how often are you trained?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240A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287FF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Admission form in emergency room</w:t>
            </w:r>
          </w:p>
          <w:p w14:paraId="75381ED8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 xml:space="preserve">Laparoscopic cholecystectomy pathway for symptomatic </w:t>
            </w:r>
            <w:proofErr w:type="spellStart"/>
            <w:r w:rsidRPr="00301637">
              <w:rPr>
                <w:lang w:val="en-GB"/>
              </w:rPr>
              <w:t>cholecystolithiasis</w:t>
            </w:r>
            <w:proofErr w:type="spellEnd"/>
            <w:r w:rsidRPr="00301637">
              <w:rPr>
                <w:lang w:val="en-GB"/>
              </w:rPr>
              <w:t xml:space="preserve"> </w:t>
            </w:r>
          </w:p>
          <w:p w14:paraId="0504432D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0F91CED2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Pathway verification</w:t>
            </w:r>
          </w:p>
          <w:p w14:paraId="67B80DFA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Staff visit/signature</w:t>
            </w:r>
          </w:p>
          <w:p w14:paraId="1AFD18CC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7AAD0FF0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Pathway verification</w:t>
            </w:r>
          </w:p>
          <w:p w14:paraId="5C49757A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 xml:space="preserve">Initial presentation at introduction </w:t>
            </w:r>
          </w:p>
          <w:p w14:paraId="092CBCF0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Staff briefing, Intranet</w:t>
            </w:r>
          </w:p>
        </w:tc>
      </w:tr>
      <w:tr w:rsidR="00CA0172" w:rsidRPr="00100389" w14:paraId="3BC905C7" w14:textId="77777777" w:rsidTr="00CA0172">
        <w:trPr>
          <w:trHeight w:val="32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3774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3927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691B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5BA81B3C" w14:textId="77777777" w:rsidTr="00CA0172">
        <w:trPr>
          <w:trHeight w:val="90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F7C62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>Question 5: Interdisciplinary treatment standards for acute cholecystitis exist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39451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DC3AA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100389" w14:paraId="2E010B6A" w14:textId="77777777" w:rsidTr="00CA0172">
        <w:trPr>
          <w:trHeight w:val="181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BBC4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How are the standards implemented and controlled?</w:t>
            </w:r>
          </w:p>
          <w:p w14:paraId="6B15286A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  <w:p w14:paraId="25BC5F06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 xml:space="preserve">Which parameters (e.g. preoperative </w:t>
            </w:r>
            <w:r w:rsidRPr="00301637">
              <w:rPr>
                <w:rFonts w:ascii="Times New Roman" w:hAnsi="Times New Roman" w:cs="Times New Roman"/>
                <w:u w:color="FF0000"/>
                <w:lang w:val="en-GB"/>
              </w:rPr>
              <w:t>hospital stay</w:t>
            </w:r>
            <w:r w:rsidRPr="00301637">
              <w:rPr>
                <w:rFonts w:ascii="Times New Roman" w:hAnsi="Times New Roman" w:cs="Times New Roman"/>
                <w:lang w:val="en-GB"/>
              </w:rPr>
              <w:t>) do you utilise to measure adherence?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62E0A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0CB4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Specialist supervision after admission, Chief and senior physician visit</w:t>
            </w:r>
          </w:p>
        </w:tc>
      </w:tr>
      <w:tr w:rsidR="00CA0172" w:rsidRPr="00100389" w14:paraId="55DD585B" w14:textId="77777777" w:rsidTr="00CA0172">
        <w:trPr>
          <w:trHeight w:val="26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B9EC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7976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7EE8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100389" w14:paraId="60851B61" w14:textId="77777777" w:rsidTr="00CA0172">
        <w:trPr>
          <w:trHeight w:val="968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7F3D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III. Organisation of Procedures in Operating Room for </w:t>
            </w: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br/>
              <w:t>cholecystectomy</w:t>
            </w:r>
          </w:p>
        </w:tc>
      </w:tr>
      <w:tr w:rsidR="00CA0172" w:rsidRPr="00301637" w14:paraId="2C31E6C4" w14:textId="77777777" w:rsidTr="00CA0172">
        <w:trPr>
          <w:trHeight w:val="61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385E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>Question 1: Operation planning carried out in structured form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7013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3618A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07BDB912" w14:textId="77777777" w:rsidTr="00CA0172">
        <w:trPr>
          <w:trHeight w:val="910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EBBF5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How timely are preliminary and binding operation programs determined and communicated?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55CE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BBB1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 xml:space="preserve">24 hours temporary </w:t>
            </w:r>
          </w:p>
          <w:p w14:paraId="62CA58CE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17 hours obligatory</w:t>
            </w:r>
          </w:p>
        </w:tc>
      </w:tr>
    </w:tbl>
    <w:p w14:paraId="1471A00A" w14:textId="77777777" w:rsidR="00CA0172" w:rsidRPr="00A84569" w:rsidRDefault="00CA0172" w:rsidP="00CA0172">
      <w:pPr>
        <w:rPr>
          <w:sz w:val="20"/>
          <w:szCs w:val="20"/>
          <w:lang w:val="en-GB"/>
        </w:rPr>
      </w:pPr>
    </w:p>
    <w:tbl>
      <w:tblPr>
        <w:tblStyle w:val="TableNormal1"/>
        <w:tblW w:w="8699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47"/>
        <w:gridCol w:w="427"/>
        <w:gridCol w:w="3825"/>
      </w:tblGrid>
      <w:tr w:rsidR="00CA0172" w:rsidRPr="00301637" w14:paraId="050AD6B1" w14:textId="77777777" w:rsidTr="00CA0172">
        <w:trPr>
          <w:trHeight w:val="61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55175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>Question 2: Composition of operating team is standardised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2EDB0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56043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100389" w14:paraId="56260C09" w14:textId="77777777" w:rsidTr="00CA0172">
        <w:trPr>
          <w:trHeight w:val="211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AEA71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Where is the typical composition of the operating team defined and stated in writing?</w:t>
            </w:r>
          </w:p>
          <w:p w14:paraId="6860B5FC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  <w:p w14:paraId="61326295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How and when is the composition of the operating team determined and communicated?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C664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E97B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 xml:space="preserve">See internal surgery manual </w:t>
            </w:r>
          </w:p>
          <w:p w14:paraId="3E30F6E4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See standards</w:t>
            </w:r>
          </w:p>
          <w:p w14:paraId="777C4F2F" w14:textId="77777777" w:rsidR="00CA0172" w:rsidRPr="00301637" w:rsidRDefault="00CA0172" w:rsidP="00CA0172">
            <w:pPr>
              <w:rPr>
                <w:lang w:val="en-GB"/>
              </w:rPr>
            </w:pPr>
          </w:p>
          <w:p w14:paraId="76F6AD6A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17 hours before surgery</w:t>
            </w:r>
          </w:p>
          <w:p w14:paraId="7067B8B6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through senior physician</w:t>
            </w:r>
          </w:p>
        </w:tc>
      </w:tr>
      <w:tr w:rsidR="00CA0172" w:rsidRPr="00100389" w14:paraId="20E517D0" w14:textId="77777777" w:rsidTr="00CA0172">
        <w:trPr>
          <w:trHeight w:val="2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8A118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8D7CE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BDB9D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509FAC3F" w14:textId="77777777" w:rsidTr="00CA0172">
        <w:trPr>
          <w:trHeight w:val="61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F511F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Question 3: Perioperative antibiotic prophylaxis is standardised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BB79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E70C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100389" w14:paraId="55239DFC" w14:textId="77777777" w:rsidTr="00CA0172">
        <w:trPr>
          <w:trHeight w:val="90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D484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How are the standards implemented and controlled?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88772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02CB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Internal surgery manual</w:t>
            </w:r>
          </w:p>
          <w:p w14:paraId="06B5128C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Pathway evaluation</w:t>
            </w:r>
          </w:p>
          <w:p w14:paraId="6B952E71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Evaluation WHO Checklist</w:t>
            </w:r>
          </w:p>
        </w:tc>
      </w:tr>
      <w:tr w:rsidR="00CA0172" w:rsidRPr="00100389" w14:paraId="5E326560" w14:textId="77777777" w:rsidTr="00CA0172">
        <w:trPr>
          <w:trHeight w:val="2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0ACFB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8EA42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FADFC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3A69D1C3" w14:textId="77777777" w:rsidTr="00CA0172">
        <w:trPr>
          <w:trHeight w:val="61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02FE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>Question 4: Operating steps and standardised and uniform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B26D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4C581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4AB5FC94" w14:textId="77777777" w:rsidTr="00CA0172">
        <w:trPr>
          <w:trHeight w:val="2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0EEE6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A4DB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1AFC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100389" w14:paraId="19319226" w14:textId="77777777" w:rsidTr="00CA0172">
        <w:trPr>
          <w:trHeight w:val="120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79B19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Where are the provisions for execution of operating steps deposited and how is the abidance of the provisions ensured?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5E60D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73DA4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Internal surgery manual</w:t>
            </w:r>
          </w:p>
          <w:p w14:paraId="455489E7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Standard</w:t>
            </w:r>
          </w:p>
          <w:p w14:paraId="573B4E24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Supervision Senior physician/chief physician</w:t>
            </w:r>
          </w:p>
        </w:tc>
      </w:tr>
      <w:tr w:rsidR="00CA0172" w:rsidRPr="00100389" w14:paraId="4A5A4EFA" w14:textId="77777777" w:rsidTr="00CA0172">
        <w:trPr>
          <w:trHeight w:val="2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071D5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BAA6E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624B0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</w:tbl>
    <w:p w14:paraId="05949AE6" w14:textId="77777777" w:rsidR="00CA0172" w:rsidRPr="006D66FD" w:rsidRDefault="00CA0172" w:rsidP="00CA0172">
      <w:pPr>
        <w:rPr>
          <w:lang w:val="en-GB"/>
        </w:rPr>
      </w:pPr>
      <w:r w:rsidRPr="006D66FD">
        <w:rPr>
          <w:lang w:val="en-GB"/>
        </w:rPr>
        <w:br w:type="page"/>
      </w:r>
    </w:p>
    <w:tbl>
      <w:tblPr>
        <w:tblStyle w:val="TableNormal1"/>
        <w:tblW w:w="8755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25"/>
        <w:gridCol w:w="3827"/>
      </w:tblGrid>
      <w:tr w:rsidR="00CA0172" w:rsidRPr="00100389" w14:paraId="7A7E3BBA" w14:textId="77777777" w:rsidTr="00CA0172">
        <w:trPr>
          <w:trHeight w:val="328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275F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IV: Processes for Safety Culture</w:t>
            </w:r>
          </w:p>
        </w:tc>
      </w:tr>
      <w:tr w:rsidR="00CA0172" w:rsidRPr="00301637" w14:paraId="331A308B" w14:textId="77777777" w:rsidTr="00CA0172">
        <w:trPr>
          <w:trHeight w:val="3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65511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>Issue 1: Standard operating procedures to avoid mistakes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A48D0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83305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054B3A4A" w14:textId="77777777" w:rsidTr="00CA0172">
        <w:trPr>
          <w:trHeight w:val="2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035D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C979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F3C2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6A502D98" w14:textId="77777777" w:rsidTr="00CA0172">
        <w:trPr>
          <w:trHeight w:val="42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D012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 xml:space="preserve">In which manner are </w:t>
            </w:r>
            <w:r w:rsidRPr="00301637">
              <w:rPr>
                <w:rFonts w:ascii="Times New Roman" w:hAnsi="Times New Roman" w:cs="Times New Roman"/>
                <w:u w:color="FF0000"/>
                <w:lang w:val="en-GB"/>
              </w:rPr>
              <w:t>intervention mistakes</w:t>
            </w:r>
            <w:r w:rsidRPr="00301637">
              <w:rPr>
                <w:rFonts w:ascii="Times New Roman" w:hAnsi="Times New Roman" w:cs="Times New Roman"/>
                <w:lang w:val="en-GB"/>
              </w:rPr>
              <w:t xml:space="preserve"> prevented in regards to:</w:t>
            </w:r>
          </w:p>
          <w:p w14:paraId="70C61C4D" w14:textId="77777777" w:rsidR="00CA0172" w:rsidRPr="00301637" w:rsidRDefault="00CA0172" w:rsidP="00CA0172">
            <w:pPr>
              <w:pStyle w:val="Listenabsatz"/>
              <w:numPr>
                <w:ilvl w:val="0"/>
                <w:numId w:val="6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016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Patient?</w:t>
            </w:r>
          </w:p>
          <w:p w14:paraId="7B38A709" w14:textId="77777777" w:rsidR="00CA0172" w:rsidRPr="00301637" w:rsidRDefault="00CA0172" w:rsidP="00CA0172">
            <w:pPr>
              <w:pStyle w:val="Listenabsatz"/>
              <w:numPr>
                <w:ilvl w:val="0"/>
                <w:numId w:val="8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016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Intervention type?</w:t>
            </w:r>
          </w:p>
          <w:p w14:paraId="476D0838" w14:textId="77777777" w:rsidR="00CA0172" w:rsidRPr="00301637" w:rsidRDefault="00CA0172" w:rsidP="00CA0172">
            <w:pPr>
              <w:pStyle w:val="Listenabsatz"/>
              <w:numPr>
                <w:ilvl w:val="0"/>
                <w:numId w:val="10"/>
              </w:numPr>
              <w:contextualSpacing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30163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Intervention location?</w:t>
            </w:r>
          </w:p>
          <w:p w14:paraId="3CE1213D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  <w:p w14:paraId="23C4F349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How are possibly existing SOP implemented?</w:t>
            </w:r>
          </w:p>
          <w:p w14:paraId="55B5EDFE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  <w:p w14:paraId="3F780523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  <w:p w14:paraId="7A69DDB6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Where are directives to secure patient identification in the operating room deposited and how are such directives executed and how and by whom is this controlled?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92B1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68A5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Surgery Manual</w:t>
            </w:r>
          </w:p>
          <w:p w14:paraId="17A63B57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WHO-Checklist</w:t>
            </w:r>
          </w:p>
          <w:p w14:paraId="5F3F3153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Process instruction to avoid confusion of sides</w:t>
            </w:r>
          </w:p>
          <w:p w14:paraId="16542A40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Patient wristband</w:t>
            </w:r>
          </w:p>
          <w:p w14:paraId="35E59EB6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</w:p>
          <w:p w14:paraId="45066E34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Intranet</w:t>
            </w:r>
          </w:p>
          <w:p w14:paraId="22BEA2AD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Information in daily clinical conference</w:t>
            </w:r>
          </w:p>
          <w:p w14:paraId="06737BE7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</w:p>
          <w:p w14:paraId="1764F11C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Surgery Manual</w:t>
            </w:r>
          </w:p>
          <w:p w14:paraId="16828EC0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>WHO-Checklist</w:t>
            </w:r>
          </w:p>
          <w:p w14:paraId="29AB0B7B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Process instruction to avoid confusion of sides</w:t>
            </w:r>
          </w:p>
          <w:p w14:paraId="21E43C36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Patient wristband</w:t>
            </w:r>
          </w:p>
          <w:p w14:paraId="4BE6A4E1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</w:p>
        </w:tc>
      </w:tr>
      <w:tr w:rsidR="00CA0172" w:rsidRPr="00301637" w14:paraId="4C9B8D15" w14:textId="77777777" w:rsidTr="00CA0172">
        <w:trPr>
          <w:trHeight w:val="2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029A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9460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B1D30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1C102A3E" w14:textId="77777777" w:rsidTr="00CA0172">
        <w:trPr>
          <w:trHeight w:val="6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045E2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>Issue 2: Communication in case of incident governed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5AE1F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58586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585BEEBC" w14:textId="77777777" w:rsidTr="00CA0172">
        <w:trPr>
          <w:trHeight w:val="2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5EB9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B9CA7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640C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660FBF0C" w14:textId="77777777" w:rsidTr="00CA0172">
        <w:trPr>
          <w:trHeight w:val="24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7BFC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What is the course of communication after an incident?</w:t>
            </w:r>
          </w:p>
          <w:p w14:paraId="60BB5CA5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  <w:p w14:paraId="0EDE0794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With whom and how is the incident communicated?</w:t>
            </w:r>
          </w:p>
          <w:p w14:paraId="76D55FE0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Patient and relatives</w:t>
            </w:r>
          </w:p>
          <w:p w14:paraId="72CC0D88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Concerned co-workers (doctors, care, administration)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0FAC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5F74C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Notification of claim/</w:t>
            </w:r>
          </w:p>
          <w:p w14:paraId="227D1932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Incident</w:t>
            </w:r>
          </w:p>
          <w:p w14:paraId="343C4CEF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  <w:p w14:paraId="08604864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Head of department/Senior physician</w:t>
            </w:r>
          </w:p>
          <w:p w14:paraId="70C5D674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Public</w:t>
            </w:r>
          </w:p>
          <w:p w14:paraId="70C10DD5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Managing director</w:t>
            </w:r>
          </w:p>
          <w:p w14:paraId="393CA196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A0172" w:rsidRPr="00301637" w14:paraId="4C4A220F" w14:textId="77777777" w:rsidTr="00CA0172">
        <w:trPr>
          <w:trHeight w:val="2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1B1C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9BC4A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948CA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4F9F1C36" w14:textId="77777777" w:rsidTr="00CA0172">
        <w:trPr>
          <w:trHeight w:val="6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96786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Issue 3: Training for patient safety are offered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563DC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4C324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0AAD6B8D" w14:textId="77777777" w:rsidTr="00CA0172">
        <w:trPr>
          <w:trHeight w:val="2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A1F2E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B0033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39239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64128DBD" w14:textId="77777777" w:rsidTr="00CA0172">
        <w:trPr>
          <w:trHeight w:val="9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C7B4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Participation is:</w:t>
            </w:r>
          </w:p>
          <w:p w14:paraId="3E11292B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Voluntary?</w:t>
            </w:r>
          </w:p>
          <w:p w14:paraId="33653C3A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Mandatory?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43C3C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7A85A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Mandatory every two years</w:t>
            </w:r>
          </w:p>
        </w:tc>
      </w:tr>
      <w:tr w:rsidR="00CA0172" w:rsidRPr="00301637" w14:paraId="781AEE36" w14:textId="77777777" w:rsidTr="00CA0172">
        <w:trPr>
          <w:trHeight w:val="2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46E0B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E626F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E5EA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7FF06C07" w14:textId="77777777" w:rsidTr="00CA0172">
        <w:trPr>
          <w:trHeight w:val="90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9444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 xml:space="preserve">Issue 4: Participation in regional or </w:t>
            </w:r>
            <w:proofErr w:type="spellStart"/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>supraregional</w:t>
            </w:r>
            <w:proofErr w:type="spellEnd"/>
            <w:r w:rsidRPr="00301637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projects on patient safety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1B7EA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  <w:r w:rsidRPr="00301637">
              <w:rPr>
                <w:rFonts w:hAnsi="Times New Roman" w:cs="Times New Roman"/>
                <w:lang w:val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633A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  <w:tr w:rsidR="00CA0172" w:rsidRPr="00301637" w14:paraId="55BDA583" w14:textId="77777777" w:rsidTr="00CA0172">
        <w:trPr>
          <w:trHeight w:val="121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D3F14" w14:textId="77777777" w:rsidR="00CA0172" w:rsidRPr="00301637" w:rsidRDefault="00CA0172" w:rsidP="00CA0172">
            <w:pPr>
              <w:pStyle w:val="TextA"/>
              <w:rPr>
                <w:rFonts w:ascii="Times New Roman" w:hAnsi="Times New Roman" w:cs="Times New Roman"/>
                <w:lang w:val="en-GB"/>
              </w:rPr>
            </w:pPr>
            <w:r w:rsidRPr="00301637">
              <w:rPr>
                <w:rFonts w:ascii="Times New Roman" w:hAnsi="Times New Roman" w:cs="Times New Roman"/>
                <w:lang w:val="en-GB"/>
              </w:rPr>
              <w:t>(e.g. CIRS – Network Germany, “Initiative Patient Safety and Quality Hesse” of HKG)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C9E5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11AE" w14:textId="77777777" w:rsidR="00CA0172" w:rsidRPr="00301637" w:rsidRDefault="00CA0172" w:rsidP="00CA0172">
            <w:pPr>
              <w:rPr>
                <w:lang w:val="en-GB"/>
              </w:rPr>
            </w:pPr>
            <w:r w:rsidRPr="00301637">
              <w:rPr>
                <w:lang w:val="en-GB"/>
              </w:rPr>
              <w:t xml:space="preserve">CIRS </w:t>
            </w:r>
          </w:p>
          <w:p w14:paraId="2EAA48F5" w14:textId="77777777" w:rsidR="00CA0172" w:rsidRPr="00301637" w:rsidRDefault="00CA0172" w:rsidP="00CA0172">
            <w:pPr>
              <w:pStyle w:val="Text"/>
              <w:rPr>
                <w:rFonts w:hAnsi="Times New Roman" w:cs="Times New Roman"/>
                <w:lang w:val="en-GB"/>
              </w:rPr>
            </w:pPr>
          </w:p>
        </w:tc>
      </w:tr>
      <w:tr w:rsidR="00CA0172" w:rsidRPr="00301637" w14:paraId="0E7E11D8" w14:textId="77777777" w:rsidTr="00CA0172">
        <w:trPr>
          <w:trHeight w:val="26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36981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36EAD" w14:textId="77777777" w:rsidR="00CA0172" w:rsidRPr="00301637" w:rsidRDefault="00CA0172" w:rsidP="00CA0172">
            <w:pPr>
              <w:rPr>
                <w:lang w:val="en-GB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9C381" w14:textId="77777777" w:rsidR="00CA0172" w:rsidRPr="00301637" w:rsidRDefault="00CA0172" w:rsidP="00CA0172">
            <w:pPr>
              <w:rPr>
                <w:lang w:val="en-GB"/>
              </w:rPr>
            </w:pPr>
          </w:p>
        </w:tc>
      </w:tr>
    </w:tbl>
    <w:p w14:paraId="157F471D" w14:textId="77777777" w:rsidR="00CA0172" w:rsidRPr="006D66FD" w:rsidRDefault="00CA0172" w:rsidP="00CA0172">
      <w:pPr>
        <w:pStyle w:val="Text"/>
        <w:ind w:left="108" w:hanging="108"/>
        <w:rPr>
          <w:lang w:val="en-GB"/>
        </w:rPr>
      </w:pPr>
    </w:p>
    <w:p w14:paraId="4ED7ED7D" w14:textId="5164FBEC" w:rsidR="00CA0172" w:rsidRPr="006D66FD" w:rsidRDefault="00CA0172" w:rsidP="00CA0172">
      <w:pPr>
        <w:pStyle w:val="TextA"/>
        <w:rPr>
          <w:lang w:val="en-GB"/>
        </w:rPr>
      </w:pPr>
      <w:r w:rsidRPr="006D66FD">
        <w:rPr>
          <w:lang w:val="en-GB"/>
        </w:rPr>
        <w:br/>
      </w:r>
    </w:p>
    <w:sectPr w:rsidR="00CA0172" w:rsidRPr="006D66FD" w:rsidSect="00A2767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A7121"/>
    <w:multiLevelType w:val="multilevel"/>
    <w:tmpl w:val="97D8D2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" w15:restartNumberingAfterBreak="0">
    <w:nsid w:val="05F41F0F"/>
    <w:multiLevelType w:val="multilevel"/>
    <w:tmpl w:val="7E5C0BC6"/>
    <w:styleLink w:val="ImportierterStil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" w15:restartNumberingAfterBreak="0">
    <w:nsid w:val="09616C95"/>
    <w:multiLevelType w:val="multilevel"/>
    <w:tmpl w:val="CC4894C6"/>
    <w:styleLink w:val="ImportierterStil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 w15:restartNumberingAfterBreak="0">
    <w:nsid w:val="0B741958"/>
    <w:multiLevelType w:val="hybridMultilevel"/>
    <w:tmpl w:val="2640A8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12025"/>
    <w:multiLevelType w:val="multilevel"/>
    <w:tmpl w:val="BF4664A8"/>
    <w:styleLink w:val="ImportierterStil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5" w15:restartNumberingAfterBreak="0">
    <w:nsid w:val="1C035F3A"/>
    <w:multiLevelType w:val="multilevel"/>
    <w:tmpl w:val="11CC44E8"/>
    <w:styleLink w:val="ImportierterStil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6" w15:restartNumberingAfterBreak="0">
    <w:nsid w:val="1C761EFC"/>
    <w:multiLevelType w:val="multilevel"/>
    <w:tmpl w:val="BEC63F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7" w15:restartNumberingAfterBreak="0">
    <w:nsid w:val="214802A1"/>
    <w:multiLevelType w:val="multilevel"/>
    <w:tmpl w:val="04C8D480"/>
    <w:styleLink w:val="ImportierterStil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8" w15:restartNumberingAfterBreak="0">
    <w:nsid w:val="444676E4"/>
    <w:multiLevelType w:val="multilevel"/>
    <w:tmpl w:val="CBC4B51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9" w15:restartNumberingAfterBreak="0">
    <w:nsid w:val="52293B46"/>
    <w:multiLevelType w:val="multilevel"/>
    <w:tmpl w:val="38A0B2E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 w15:restartNumberingAfterBreak="0">
    <w:nsid w:val="5562646E"/>
    <w:multiLevelType w:val="hybridMultilevel"/>
    <w:tmpl w:val="1090A7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468B0"/>
    <w:multiLevelType w:val="multilevel"/>
    <w:tmpl w:val="FE10616A"/>
    <w:styleLink w:val="ImportierterStil7"/>
    <w:lvl w:ilvl="0">
      <w:numFmt w:val="bullet"/>
      <w:lvlText w:val="•"/>
      <w:lvlJc w:val="left"/>
      <w:rPr>
        <w:color w:val="000000"/>
        <w:position w:val="0"/>
        <w:lang w:val="en-US"/>
      </w:rPr>
    </w:lvl>
    <w:lvl w:ilvl="1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2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3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4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5">
      <w:start w:val="1"/>
      <w:numFmt w:val="bullet"/>
      <w:lvlText w:val="▪"/>
      <w:lvlJc w:val="left"/>
      <w:rPr>
        <w:color w:val="000000"/>
        <w:position w:val="0"/>
        <w:lang w:val="en-US"/>
      </w:rPr>
    </w:lvl>
    <w:lvl w:ilvl="6">
      <w:start w:val="1"/>
      <w:numFmt w:val="bullet"/>
      <w:lvlText w:val="•"/>
      <w:lvlJc w:val="left"/>
      <w:rPr>
        <w:color w:val="000000"/>
        <w:position w:val="0"/>
        <w:lang w:val="en-US"/>
      </w:rPr>
    </w:lvl>
    <w:lvl w:ilvl="7">
      <w:start w:val="1"/>
      <w:numFmt w:val="bullet"/>
      <w:lvlText w:val="o"/>
      <w:lvlJc w:val="left"/>
      <w:rPr>
        <w:color w:val="000000"/>
        <w:position w:val="0"/>
        <w:lang w:val="en-US"/>
      </w:rPr>
    </w:lvl>
    <w:lvl w:ilvl="8">
      <w:start w:val="1"/>
      <w:numFmt w:val="bullet"/>
      <w:lvlText w:val="▪"/>
      <w:lvlJc w:val="left"/>
      <w:rPr>
        <w:color w:val="000000"/>
        <w:position w:val="0"/>
        <w:lang w:val="en-US"/>
      </w:rPr>
    </w:lvl>
  </w:abstractNum>
  <w:abstractNum w:abstractNumId="12" w15:restartNumberingAfterBreak="0">
    <w:nsid w:val="5FCC5797"/>
    <w:multiLevelType w:val="hybridMultilevel"/>
    <w:tmpl w:val="22C075B8"/>
    <w:lvl w:ilvl="0" w:tplc="B7527196">
      <w:start w:val="1"/>
      <w:numFmt w:val="upperRoman"/>
      <w:lvlText w:val="%1."/>
      <w:lvlJc w:val="left"/>
      <w:pPr>
        <w:ind w:left="9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06" w:hanging="360"/>
      </w:pPr>
    </w:lvl>
    <w:lvl w:ilvl="2" w:tplc="0407001B" w:tentative="1">
      <w:start w:val="1"/>
      <w:numFmt w:val="lowerRoman"/>
      <w:lvlText w:val="%3."/>
      <w:lvlJc w:val="right"/>
      <w:pPr>
        <w:ind w:left="2026" w:hanging="180"/>
      </w:pPr>
    </w:lvl>
    <w:lvl w:ilvl="3" w:tplc="0407000F" w:tentative="1">
      <w:start w:val="1"/>
      <w:numFmt w:val="decimal"/>
      <w:lvlText w:val="%4."/>
      <w:lvlJc w:val="left"/>
      <w:pPr>
        <w:ind w:left="2746" w:hanging="360"/>
      </w:pPr>
    </w:lvl>
    <w:lvl w:ilvl="4" w:tplc="04070019" w:tentative="1">
      <w:start w:val="1"/>
      <w:numFmt w:val="lowerLetter"/>
      <w:lvlText w:val="%5."/>
      <w:lvlJc w:val="left"/>
      <w:pPr>
        <w:ind w:left="3466" w:hanging="360"/>
      </w:pPr>
    </w:lvl>
    <w:lvl w:ilvl="5" w:tplc="0407001B" w:tentative="1">
      <w:start w:val="1"/>
      <w:numFmt w:val="lowerRoman"/>
      <w:lvlText w:val="%6."/>
      <w:lvlJc w:val="right"/>
      <w:pPr>
        <w:ind w:left="4186" w:hanging="180"/>
      </w:pPr>
    </w:lvl>
    <w:lvl w:ilvl="6" w:tplc="0407000F" w:tentative="1">
      <w:start w:val="1"/>
      <w:numFmt w:val="decimal"/>
      <w:lvlText w:val="%7."/>
      <w:lvlJc w:val="left"/>
      <w:pPr>
        <w:ind w:left="4906" w:hanging="360"/>
      </w:pPr>
    </w:lvl>
    <w:lvl w:ilvl="7" w:tplc="04070019" w:tentative="1">
      <w:start w:val="1"/>
      <w:numFmt w:val="lowerLetter"/>
      <w:lvlText w:val="%8."/>
      <w:lvlJc w:val="left"/>
      <w:pPr>
        <w:ind w:left="5626" w:hanging="360"/>
      </w:pPr>
    </w:lvl>
    <w:lvl w:ilvl="8" w:tplc="0407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3" w15:restartNumberingAfterBreak="0">
    <w:nsid w:val="63267BF0"/>
    <w:multiLevelType w:val="multilevel"/>
    <w:tmpl w:val="F70294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4" w15:restartNumberingAfterBreak="0">
    <w:nsid w:val="68666EE3"/>
    <w:multiLevelType w:val="multilevel"/>
    <w:tmpl w:val="6E9A77CE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 w15:restartNumberingAfterBreak="0">
    <w:nsid w:val="69AF3421"/>
    <w:multiLevelType w:val="multilevel"/>
    <w:tmpl w:val="27AC6624"/>
    <w:styleLink w:val="ImportierterStil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6" w15:restartNumberingAfterBreak="0">
    <w:nsid w:val="6A0F1C6C"/>
    <w:multiLevelType w:val="hybridMultilevel"/>
    <w:tmpl w:val="4A8A2828"/>
    <w:lvl w:ilvl="0" w:tplc="DDDE1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516F79"/>
    <w:multiLevelType w:val="multilevel"/>
    <w:tmpl w:val="7520C7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020"/>
        </w:tabs>
        <w:ind w:left="10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bullet"/>
      <w:lvlText w:val="▪"/>
      <w:lvlJc w:val="left"/>
      <w:pPr>
        <w:tabs>
          <w:tab w:val="num" w:pos="1740"/>
        </w:tabs>
        <w:ind w:left="17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460"/>
        </w:tabs>
        <w:ind w:left="24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180"/>
        </w:tabs>
        <w:ind w:left="318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bullet"/>
      <w:lvlText w:val="▪"/>
      <w:lvlJc w:val="left"/>
      <w:pPr>
        <w:tabs>
          <w:tab w:val="num" w:pos="3900"/>
        </w:tabs>
        <w:ind w:left="390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4620"/>
        </w:tabs>
        <w:ind w:left="462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340"/>
        </w:tabs>
        <w:ind w:left="534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bullet"/>
      <w:lvlText w:val="▪"/>
      <w:lvlJc w:val="left"/>
      <w:pPr>
        <w:tabs>
          <w:tab w:val="num" w:pos="6060"/>
        </w:tabs>
        <w:ind w:left="6060" w:hanging="300"/>
      </w:pPr>
      <w:rPr>
        <w:rFonts w:ascii="Book Antiqua" w:eastAsia="Book Antiqua" w:hAnsi="Book Antiqua" w:cs="Book Antiqua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8" w15:restartNumberingAfterBreak="0">
    <w:nsid w:val="7AF14BE3"/>
    <w:multiLevelType w:val="multilevel"/>
    <w:tmpl w:val="0876FB7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mbria" w:eastAsia="Cambria" w:hAnsi="Cambria" w:cs="Cambria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10"/>
  </w:num>
  <w:num w:numId="2">
    <w:abstractNumId w:val="3"/>
  </w:num>
  <w:num w:numId="3">
    <w:abstractNumId w:val="16"/>
  </w:num>
  <w:num w:numId="4">
    <w:abstractNumId w:val="8"/>
  </w:num>
  <w:num w:numId="5">
    <w:abstractNumId w:val="18"/>
  </w:num>
  <w:num w:numId="6">
    <w:abstractNumId w:val="15"/>
  </w:num>
  <w:num w:numId="7">
    <w:abstractNumId w:val="13"/>
  </w:num>
  <w:num w:numId="8">
    <w:abstractNumId w:val="1"/>
  </w:num>
  <w:num w:numId="9">
    <w:abstractNumId w:val="6"/>
  </w:num>
  <w:num w:numId="10">
    <w:abstractNumId w:val="2"/>
  </w:num>
  <w:num w:numId="11">
    <w:abstractNumId w:val="12"/>
  </w:num>
  <w:num w:numId="12">
    <w:abstractNumId w:val="0"/>
  </w:num>
  <w:num w:numId="13">
    <w:abstractNumId w:val="17"/>
  </w:num>
  <w:num w:numId="14">
    <w:abstractNumId w:val="14"/>
  </w:num>
  <w:num w:numId="15">
    <w:abstractNumId w:val="9"/>
  </w:num>
  <w:num w:numId="16">
    <w:abstractNumId w:val="4"/>
  </w:num>
  <w:num w:numId="17">
    <w:abstractNumId w:val="7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72"/>
    <w:rsid w:val="00100389"/>
    <w:rsid w:val="00495B0B"/>
    <w:rsid w:val="0050664A"/>
    <w:rsid w:val="00946198"/>
    <w:rsid w:val="009B5D7E"/>
    <w:rsid w:val="00A2767F"/>
    <w:rsid w:val="00AE4375"/>
    <w:rsid w:val="00B20DE1"/>
    <w:rsid w:val="00CA0172"/>
    <w:rsid w:val="00DF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59BE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A0172"/>
    <w:rPr>
      <w:rFonts w:ascii="Times New Roman" w:eastAsiaTheme="minorEastAsia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A">
    <w:name w:val="Text A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de-DE"/>
    </w:rPr>
  </w:style>
  <w:style w:type="paragraph" w:styleId="Listenabsatz">
    <w:name w:val="List Paragraph"/>
    <w:basedOn w:val="Standard"/>
    <w:qFormat/>
    <w:rsid w:val="00CA017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customStyle="1" w:styleId="TableNormal1">
    <w:name w:val="Table Normal1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de-DE"/>
    </w:rPr>
  </w:style>
  <w:style w:type="paragraph" w:customStyle="1" w:styleId="TextAA">
    <w:name w:val="Text A A"/>
    <w:rsid w:val="00CA017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de-DE"/>
    </w:rPr>
  </w:style>
  <w:style w:type="paragraph" w:customStyle="1" w:styleId="TextAAA">
    <w:name w:val="Text A A A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de-DE"/>
    </w:rPr>
  </w:style>
  <w:style w:type="paragraph" w:customStyle="1" w:styleId="Tabellenstil2A">
    <w:name w:val="Tabellenstil 2 A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0"/>
      <w:szCs w:val="20"/>
      <w:u w:color="000000"/>
      <w:bdr w:val="nil"/>
      <w:lang w:eastAsia="de-DE"/>
    </w:rPr>
  </w:style>
  <w:style w:type="paragraph" w:customStyle="1" w:styleId="TextAB">
    <w:name w:val="Text A B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de-DE"/>
    </w:rPr>
  </w:style>
  <w:style w:type="paragraph" w:customStyle="1" w:styleId="TextABA">
    <w:name w:val="Text A B A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eastAsia="de-DE"/>
    </w:rPr>
  </w:style>
  <w:style w:type="paragraph" w:customStyle="1" w:styleId="TextABAA">
    <w:name w:val="Text A B A A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de-DE"/>
    </w:rPr>
  </w:style>
  <w:style w:type="paragraph" w:customStyle="1" w:styleId="TextABAAA">
    <w:name w:val="Text A B A A A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1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172"/>
    <w:rPr>
      <w:rFonts w:ascii="Tahoma" w:eastAsiaTheme="minorEastAsia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017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A0172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A0172"/>
    <w:rPr>
      <w:rFonts w:eastAsiaTheme="minorEastAsia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01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0172"/>
    <w:rPr>
      <w:rFonts w:eastAsiaTheme="minorEastAsia"/>
      <w:b/>
      <w:bCs/>
      <w:sz w:val="20"/>
      <w:szCs w:val="20"/>
      <w:lang w:eastAsia="de-DE"/>
    </w:rPr>
  </w:style>
  <w:style w:type="numbering" w:customStyle="1" w:styleId="ImportierterStil1">
    <w:name w:val="Importierter Stil: 1"/>
    <w:rsid w:val="00CA0172"/>
    <w:pPr>
      <w:numPr>
        <w:numId w:val="6"/>
      </w:numPr>
    </w:pPr>
  </w:style>
  <w:style w:type="numbering" w:customStyle="1" w:styleId="ImportierterStil2">
    <w:name w:val="Importierter Stil: 2"/>
    <w:rsid w:val="00CA0172"/>
    <w:pPr>
      <w:numPr>
        <w:numId w:val="8"/>
      </w:numPr>
    </w:pPr>
  </w:style>
  <w:style w:type="numbering" w:customStyle="1" w:styleId="ImportierterStil3">
    <w:name w:val="Importierter Stil: 3"/>
    <w:rsid w:val="00CA0172"/>
    <w:pPr>
      <w:numPr>
        <w:numId w:val="10"/>
      </w:numPr>
    </w:pPr>
  </w:style>
  <w:style w:type="table" w:customStyle="1" w:styleId="TableNormal2">
    <w:name w:val="Table Normal2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KeineListe"/>
    <w:rsid w:val="00CA0172"/>
    <w:pPr>
      <w:numPr>
        <w:numId w:val="15"/>
      </w:numPr>
    </w:pPr>
  </w:style>
  <w:style w:type="table" w:customStyle="1" w:styleId="TableNormal9">
    <w:name w:val="Table Normal9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itle">
    <w:name w:val="TableTitle"/>
    <w:basedOn w:val="Standard"/>
    <w:rsid w:val="00CA0172"/>
    <w:pPr>
      <w:spacing w:line="300" w:lineRule="exact"/>
    </w:pPr>
    <w:rPr>
      <w:rFonts w:eastAsia="Times New Roman"/>
      <w:szCs w:val="20"/>
      <w:lang w:val="en-GB"/>
    </w:rPr>
  </w:style>
  <w:style w:type="paragraph" w:customStyle="1" w:styleId="Kopf-undFuzeilen">
    <w:name w:val="Kopf- und Fußzeilen"/>
    <w:rsid w:val="00CA017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character" w:customStyle="1" w:styleId="Hyperlink0">
    <w:name w:val="Hyperlink.0"/>
    <w:basedOn w:val="Hyperlink"/>
    <w:rsid w:val="00CA0172"/>
    <w:rPr>
      <w:color w:val="0563C1" w:themeColor="hyperlink"/>
      <w:u w:val="single"/>
    </w:rPr>
  </w:style>
  <w:style w:type="paragraph" w:customStyle="1" w:styleId="Tabellenstil2">
    <w:name w:val="Tabellenstil 2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de-DE"/>
    </w:rPr>
  </w:style>
  <w:style w:type="numbering" w:customStyle="1" w:styleId="ImportierterStil4">
    <w:name w:val="Importierter Stil: 4"/>
    <w:rsid w:val="00CA0172"/>
    <w:pPr>
      <w:numPr>
        <w:numId w:val="16"/>
      </w:numPr>
    </w:pPr>
  </w:style>
  <w:style w:type="numbering" w:customStyle="1" w:styleId="ImportierterStil5">
    <w:name w:val="Importierter Stil: 5"/>
    <w:rsid w:val="00CA0172"/>
    <w:pPr>
      <w:numPr>
        <w:numId w:val="17"/>
      </w:numPr>
    </w:pPr>
  </w:style>
  <w:style w:type="numbering" w:customStyle="1" w:styleId="ImportierterStil6">
    <w:name w:val="Importierter Stil: 6"/>
    <w:rsid w:val="00CA0172"/>
    <w:pPr>
      <w:numPr>
        <w:numId w:val="18"/>
      </w:numPr>
    </w:pPr>
  </w:style>
  <w:style w:type="numbering" w:customStyle="1" w:styleId="ImportierterStil7">
    <w:name w:val="Importierter Stil: 7"/>
    <w:rsid w:val="00CA0172"/>
    <w:pPr>
      <w:numPr>
        <w:numId w:val="19"/>
      </w:numPr>
    </w:pPr>
  </w:style>
  <w:style w:type="character" w:styleId="Hyperlink">
    <w:name w:val="Hyperlink"/>
    <w:basedOn w:val="Absatz-Standardschriftart"/>
    <w:uiPriority w:val="99"/>
    <w:unhideWhenUsed/>
    <w:rsid w:val="00CA0172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CA0172"/>
    <w:rPr>
      <w:rFonts w:eastAsiaTheme="minorEastAsia"/>
      <w:sz w:val="22"/>
      <w:szCs w:val="22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CA0172"/>
  </w:style>
  <w:style w:type="table" w:customStyle="1" w:styleId="TableNormal11">
    <w:name w:val="Table Normal11"/>
    <w:rsid w:val="00CA017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link w:val="KopfzeileZchn"/>
    <w:rsid w:val="00CA017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A0172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CA017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0172"/>
    <w:rPr>
      <w:rFonts w:ascii="Times New Roman" w:eastAsiaTheme="minorEastAsia" w:hAnsi="Times New Roman" w:cs="Times New Roman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CA0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883</Words>
  <Characters>5564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Buia</dc:creator>
  <cp:keywords/>
  <dc:description/>
  <cp:lastModifiedBy>Alexander Buia</cp:lastModifiedBy>
  <cp:revision>2</cp:revision>
  <dcterms:created xsi:type="dcterms:W3CDTF">2018-03-25T12:39:00Z</dcterms:created>
  <dcterms:modified xsi:type="dcterms:W3CDTF">2018-03-25T12:39:00Z</dcterms:modified>
</cp:coreProperties>
</file>