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7B" w:rsidRPr="00B90A7B" w:rsidRDefault="00B90A7B" w:rsidP="00B90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0A7B">
        <w:rPr>
          <w:rFonts w:ascii="Times New Roman" w:hAnsi="Times New Roman" w:cs="Times New Roman"/>
          <w:sz w:val="24"/>
          <w:szCs w:val="24"/>
        </w:rPr>
        <w:t>Table 2. The critical appraisal process of the publications for integrated review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13"/>
        <w:gridCol w:w="1692"/>
        <w:gridCol w:w="1188"/>
        <w:gridCol w:w="1188"/>
        <w:gridCol w:w="1149"/>
        <w:gridCol w:w="1224"/>
      </w:tblGrid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b/>
                <w:sz w:val="24"/>
                <w:szCs w:val="24"/>
              </w:rPr>
              <w:t>Applicable population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b/>
                <w:sz w:val="24"/>
                <w:szCs w:val="24"/>
              </w:rPr>
              <w:t>Strength of evidence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b/>
                <w:sz w:val="24"/>
                <w:szCs w:val="24"/>
              </w:rPr>
              <w:t>Quality of evidence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b/>
                <w:sz w:val="24"/>
                <w:szCs w:val="24"/>
              </w:rPr>
              <w:t>Included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b/>
                <w:sz w:val="24"/>
                <w:szCs w:val="24"/>
              </w:rPr>
              <w:t>Excluded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Esewe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Adejumo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Nyangeni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du Rand &amp; van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Rooyen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Yes, but focus on social media used by students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Maboe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de Villiers (2011)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Holland, Smith,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McCrossan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, Adamson, Watt &amp; Penny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Matlakala, Nkosi, Modiba, Dolamo &amp;Maboe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Du, Liu, Liu, Yin, Xu, Zhang &amp; Wang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McCutheon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, Lohan,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Trayner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Martin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Davies,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Amewonye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Gross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Orton,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Nokes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, Scott &amp; Hickey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post basic occupational nurses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Einig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accounting module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Escudier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, Newton, Cox, Reynolds &amp; Odell (2011)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dental students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Andrew,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Ewens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Maslin-Prothero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Hsu &amp; Hsieh (2014)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Carruth, Broussard,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Waldmeier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, Gauthier &amp; Mixon (2010)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post graduate students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Agrawal, Kumar, Balasubramaniam, Bhargava, Sinha, Bakshi &amp; Sood (2016)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Bigony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 population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Killion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, Reilly &amp; Gallagher-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Lepak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Mostert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Snowball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Hart &amp; Morgan (2010)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Deatherage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college seniors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De Kleijn et al.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undergraduate biomedical sciences students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Lu &amp; Zhang (2012)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school children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Vonderwell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Boboc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 population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Gilmore &amp; Lyons (2012)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Wu et al. (2014)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students 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Kelly et al. (2010)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psychology students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Dermo (2009)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Not clear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Glassmeyer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et al. (2011)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Lounsbery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Pittenger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Larkin &amp; Beatson (2014)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Tsang (2011)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dental students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Nokes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et al. (2012)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focus on computer systems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Carroll et al. (2009)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health professionals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Holley &amp; Taylor (2009)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No, focus on non-academic influence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Salyers et al. (2014)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Pryjmachuk</w:t>
            </w:r>
            <w:proofErr w:type="spellEnd"/>
            <w:r w:rsidRPr="00B90A7B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B" w:rsidRPr="00B90A7B" w:rsidTr="00B90A7B">
        <w:tc>
          <w:tcPr>
            <w:tcW w:w="562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3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McKee et al. (2010)</w:t>
            </w:r>
          </w:p>
        </w:tc>
        <w:tc>
          <w:tcPr>
            <w:tcW w:w="1692" w:type="dxa"/>
          </w:tcPr>
          <w:p w:rsidR="00B90A7B" w:rsidRPr="00B90A7B" w:rsidRDefault="00B90A7B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88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9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B90A7B" w:rsidRPr="00B90A7B" w:rsidRDefault="00B90A7B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47C" w:rsidRDefault="00B90A7B"/>
    <w:sectPr w:rsidR="005C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7B"/>
    <w:rsid w:val="00AB51AA"/>
    <w:rsid w:val="00B90A7B"/>
    <w:rsid w:val="00B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5FAC"/>
  <w15:chartTrackingRefBased/>
  <w15:docId w15:val="{8076DC50-B73E-420B-99DD-8FE02F4C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A7B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Janse van Rensburg</dc:creator>
  <cp:keywords/>
  <dc:description/>
  <cp:lastModifiedBy>Elsie Janse van Rensburg</cp:lastModifiedBy>
  <cp:revision>1</cp:revision>
  <dcterms:created xsi:type="dcterms:W3CDTF">2017-11-03T12:26:00Z</dcterms:created>
  <dcterms:modified xsi:type="dcterms:W3CDTF">2017-11-03T12:30:00Z</dcterms:modified>
</cp:coreProperties>
</file>