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429DF9"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GRL: 2014GL061665</w:t>
      </w:r>
    </w:p>
    <w:p w14:paraId="19B333AC"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Auxiliary material for</w:t>
      </w:r>
    </w:p>
    <w:p w14:paraId="0AD21BA3"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Dynamic morphology of gas hydrate on a methane bubble in water:</w:t>
      </w:r>
    </w:p>
    <w:p w14:paraId="397B0100"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 xml:space="preserve"> Observations and new insights for hydrate film models</w:t>
      </w:r>
    </w:p>
    <w:p w14:paraId="3EE22D19"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Robert P. Warzinski</w:t>
      </w:r>
    </w:p>
    <w:p w14:paraId="05E8F898" w14:textId="77777777" w:rsidR="0036733B" w:rsidRPr="0036733B" w:rsidRDefault="0036733B" w:rsidP="0036733B">
      <w:pPr>
        <w:shd w:val="clear" w:color="auto" w:fill="FFFFFF"/>
        <w:spacing w:line="0" w:lineRule="auto"/>
        <w:rPr>
          <w:rFonts w:ascii="ff1" w:hAnsi="ff1"/>
          <w:color w:val="000000"/>
          <w:sz w:val="84"/>
          <w:szCs w:val="84"/>
        </w:rPr>
      </w:pPr>
      <w:r w:rsidRPr="0036733B">
        <w:rPr>
          <w:rFonts w:ascii="ff1" w:hAnsi="ff1"/>
          <w:color w:val="000000"/>
          <w:sz w:val="84"/>
          <w:szCs w:val="84"/>
        </w:rPr>
        <w:t>1</w:t>
      </w:r>
    </w:p>
    <w:p w14:paraId="559590E5"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 Ronald Lynn</w:t>
      </w:r>
    </w:p>
    <w:p w14:paraId="65E48B70" w14:textId="77777777" w:rsidR="0036733B" w:rsidRPr="0036733B" w:rsidRDefault="0036733B" w:rsidP="0036733B">
      <w:pPr>
        <w:shd w:val="clear" w:color="auto" w:fill="FFFFFF"/>
        <w:spacing w:line="0" w:lineRule="auto"/>
        <w:rPr>
          <w:rFonts w:ascii="ff1" w:hAnsi="ff1"/>
          <w:color w:val="000000"/>
          <w:sz w:val="84"/>
          <w:szCs w:val="84"/>
        </w:rPr>
      </w:pPr>
      <w:r w:rsidRPr="0036733B">
        <w:rPr>
          <w:rFonts w:ascii="ff1" w:hAnsi="ff1"/>
          <w:color w:val="000000"/>
          <w:sz w:val="84"/>
          <w:szCs w:val="84"/>
        </w:rPr>
        <w:t>2</w:t>
      </w:r>
    </w:p>
    <w:p w14:paraId="0BC63742"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 Igor Haljasmaa</w:t>
      </w:r>
    </w:p>
    <w:p w14:paraId="4E42A436" w14:textId="77777777" w:rsidR="0036733B" w:rsidRPr="0036733B" w:rsidRDefault="0036733B" w:rsidP="0036733B">
      <w:pPr>
        <w:shd w:val="clear" w:color="auto" w:fill="FFFFFF"/>
        <w:spacing w:line="0" w:lineRule="auto"/>
        <w:rPr>
          <w:rFonts w:ascii="ff1" w:hAnsi="ff1"/>
          <w:color w:val="000000"/>
          <w:sz w:val="84"/>
          <w:szCs w:val="84"/>
        </w:rPr>
      </w:pPr>
      <w:r w:rsidRPr="0036733B">
        <w:rPr>
          <w:rFonts w:ascii="ff1" w:hAnsi="ff1"/>
          <w:color w:val="000000"/>
          <w:sz w:val="84"/>
          <w:szCs w:val="84"/>
        </w:rPr>
        <w:t>2</w:t>
      </w:r>
    </w:p>
    <w:p w14:paraId="6DA27F29"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 Ira Leifer</w:t>
      </w:r>
    </w:p>
    <w:p w14:paraId="0DF5360B" w14:textId="77777777" w:rsidR="0036733B" w:rsidRPr="0036733B" w:rsidRDefault="0036733B" w:rsidP="0036733B">
      <w:pPr>
        <w:shd w:val="clear" w:color="auto" w:fill="FFFFFF"/>
        <w:spacing w:line="0" w:lineRule="auto"/>
        <w:rPr>
          <w:rFonts w:ascii="ff1" w:hAnsi="ff1"/>
          <w:color w:val="000000"/>
          <w:sz w:val="84"/>
          <w:szCs w:val="84"/>
        </w:rPr>
      </w:pPr>
      <w:r w:rsidRPr="0036733B">
        <w:rPr>
          <w:rFonts w:ascii="ff1" w:hAnsi="ff1"/>
          <w:color w:val="000000"/>
          <w:sz w:val="84"/>
          <w:szCs w:val="84"/>
        </w:rPr>
        <w:t>3,4</w:t>
      </w:r>
    </w:p>
    <w:p w14:paraId="1326F813"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 Frank Shaffer</w:t>
      </w:r>
    </w:p>
    <w:p w14:paraId="5907AD98" w14:textId="77777777" w:rsidR="0036733B" w:rsidRPr="0036733B" w:rsidRDefault="0036733B" w:rsidP="0036733B">
      <w:pPr>
        <w:shd w:val="clear" w:color="auto" w:fill="FFFFFF"/>
        <w:spacing w:line="0" w:lineRule="auto"/>
        <w:rPr>
          <w:rFonts w:ascii="ff1" w:hAnsi="ff1"/>
          <w:color w:val="000000"/>
          <w:sz w:val="84"/>
          <w:szCs w:val="84"/>
        </w:rPr>
      </w:pPr>
      <w:r w:rsidRPr="0036733B">
        <w:rPr>
          <w:rFonts w:ascii="ff1" w:hAnsi="ff1"/>
          <w:color w:val="000000"/>
          <w:sz w:val="84"/>
          <w:szCs w:val="84"/>
        </w:rPr>
        <w:t>1</w:t>
      </w:r>
    </w:p>
    <w:p w14:paraId="169B7F02"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 Brian J.</w:t>
      </w:r>
    </w:p>
    <w:p w14:paraId="66641A95"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Anderson</w:t>
      </w:r>
    </w:p>
    <w:p w14:paraId="295CC270" w14:textId="77777777" w:rsidR="0036733B" w:rsidRPr="0036733B" w:rsidRDefault="0036733B" w:rsidP="0036733B">
      <w:pPr>
        <w:shd w:val="clear" w:color="auto" w:fill="FFFFFF"/>
        <w:spacing w:line="0" w:lineRule="auto"/>
        <w:rPr>
          <w:rFonts w:ascii="ff1" w:hAnsi="ff1"/>
          <w:color w:val="000000"/>
          <w:sz w:val="84"/>
          <w:szCs w:val="84"/>
        </w:rPr>
      </w:pPr>
      <w:r w:rsidRPr="0036733B">
        <w:rPr>
          <w:rFonts w:ascii="ff1" w:hAnsi="ff1"/>
          <w:color w:val="000000"/>
          <w:sz w:val="84"/>
          <w:szCs w:val="84"/>
        </w:rPr>
        <w:t>5</w:t>
      </w:r>
    </w:p>
    <w:p w14:paraId="669C0346"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 Jonathan S. Levine</w:t>
      </w:r>
    </w:p>
    <w:p w14:paraId="0A36844D" w14:textId="77777777" w:rsidR="0036733B" w:rsidRPr="0036733B" w:rsidRDefault="0036733B" w:rsidP="0036733B">
      <w:pPr>
        <w:shd w:val="clear" w:color="auto" w:fill="FFFFFF"/>
        <w:spacing w:line="0" w:lineRule="auto"/>
        <w:rPr>
          <w:rFonts w:ascii="ff1" w:hAnsi="ff1"/>
          <w:color w:val="000000"/>
          <w:sz w:val="84"/>
          <w:szCs w:val="84"/>
        </w:rPr>
      </w:pPr>
      <w:r w:rsidRPr="0036733B">
        <w:rPr>
          <w:rFonts w:ascii="ff1" w:hAnsi="ff1"/>
          <w:color w:val="000000"/>
          <w:sz w:val="84"/>
          <w:szCs w:val="84"/>
        </w:rPr>
        <w:t>1</w:t>
      </w:r>
    </w:p>
    <w:p w14:paraId="687E38B7"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w:t>
      </w:r>
    </w:p>
    <w:p w14:paraId="4D52ADE7" w14:textId="77777777" w:rsidR="0036733B" w:rsidRPr="0036733B" w:rsidRDefault="0036733B" w:rsidP="0036733B">
      <w:pPr>
        <w:shd w:val="clear" w:color="auto" w:fill="FFFFFF"/>
        <w:spacing w:line="0" w:lineRule="auto"/>
        <w:rPr>
          <w:rFonts w:ascii="ff1" w:hAnsi="ff1"/>
          <w:color w:val="000000"/>
          <w:sz w:val="84"/>
          <w:szCs w:val="84"/>
        </w:rPr>
      </w:pPr>
      <w:r w:rsidRPr="0036733B">
        <w:rPr>
          <w:rFonts w:ascii="ff1" w:hAnsi="ff1"/>
          <w:color w:val="000000"/>
          <w:sz w:val="84"/>
          <w:szCs w:val="84"/>
        </w:rPr>
        <w:t>1</w:t>
      </w:r>
    </w:p>
    <w:p w14:paraId="77E6668F"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 xml:space="preserve">U.S. Department of Energy, National Energy Technology Laboratory, Pittsburgh, </w:t>
      </w:r>
    </w:p>
    <w:p w14:paraId="5CF96E83"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 xml:space="preserve">Pennsylvania, USA. </w:t>
      </w:r>
    </w:p>
    <w:p w14:paraId="68118D73" w14:textId="77777777" w:rsidR="0036733B" w:rsidRPr="0036733B" w:rsidRDefault="0036733B" w:rsidP="0036733B">
      <w:pPr>
        <w:shd w:val="clear" w:color="auto" w:fill="FFFFFF"/>
        <w:spacing w:line="0" w:lineRule="auto"/>
        <w:rPr>
          <w:rFonts w:ascii="ff1" w:hAnsi="ff1"/>
          <w:color w:val="000000"/>
          <w:sz w:val="84"/>
          <w:szCs w:val="84"/>
        </w:rPr>
      </w:pPr>
      <w:r w:rsidRPr="0036733B">
        <w:rPr>
          <w:rFonts w:ascii="ff1" w:hAnsi="ff1"/>
          <w:color w:val="000000"/>
          <w:sz w:val="84"/>
          <w:szCs w:val="84"/>
        </w:rPr>
        <w:t>2</w:t>
      </w:r>
    </w:p>
    <w:p w14:paraId="046C6A45"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 xml:space="preserve">URS, South Park, Pennsylvania, USA. </w:t>
      </w:r>
    </w:p>
    <w:p w14:paraId="4E358559" w14:textId="77777777" w:rsidR="0036733B" w:rsidRPr="0036733B" w:rsidRDefault="0036733B" w:rsidP="0036733B">
      <w:pPr>
        <w:shd w:val="clear" w:color="auto" w:fill="FFFFFF"/>
        <w:spacing w:line="0" w:lineRule="auto"/>
        <w:rPr>
          <w:rFonts w:ascii="ff1" w:hAnsi="ff1"/>
          <w:color w:val="000000"/>
          <w:sz w:val="84"/>
          <w:szCs w:val="84"/>
        </w:rPr>
      </w:pPr>
      <w:r w:rsidRPr="0036733B">
        <w:rPr>
          <w:rFonts w:ascii="ff1" w:hAnsi="ff1"/>
          <w:color w:val="000000"/>
          <w:sz w:val="84"/>
          <w:szCs w:val="84"/>
        </w:rPr>
        <w:t>3</w:t>
      </w:r>
    </w:p>
    <w:p w14:paraId="76498E95"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 xml:space="preserve"> Bubbleology Research </w:t>
      </w:r>
    </w:p>
    <w:p w14:paraId="7EEFCF81"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 xml:space="preserve">International, Solvang, California, USA. </w:t>
      </w:r>
    </w:p>
    <w:p w14:paraId="50F87EEC" w14:textId="77777777" w:rsidR="0036733B" w:rsidRPr="0036733B" w:rsidRDefault="0036733B" w:rsidP="0036733B">
      <w:pPr>
        <w:shd w:val="clear" w:color="auto" w:fill="FFFFFF"/>
        <w:spacing w:line="0" w:lineRule="auto"/>
        <w:rPr>
          <w:rFonts w:ascii="ff1" w:hAnsi="ff1"/>
          <w:color w:val="000000"/>
          <w:sz w:val="84"/>
          <w:szCs w:val="84"/>
        </w:rPr>
      </w:pPr>
      <w:r w:rsidRPr="0036733B">
        <w:rPr>
          <w:rFonts w:ascii="ff1" w:hAnsi="ff1"/>
          <w:color w:val="000000"/>
          <w:sz w:val="84"/>
          <w:szCs w:val="84"/>
        </w:rPr>
        <w:t>4</w:t>
      </w:r>
    </w:p>
    <w:p w14:paraId="682A15B3"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 xml:space="preserve"> Marine Sciences Institute, University of California, </w:t>
      </w:r>
    </w:p>
    <w:p w14:paraId="318F586F"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 xml:space="preserve">Santa Barbara, California, USA. </w:t>
      </w:r>
    </w:p>
    <w:p w14:paraId="63405D15" w14:textId="77777777" w:rsidR="0036733B" w:rsidRPr="0036733B" w:rsidRDefault="0036733B" w:rsidP="0036733B">
      <w:pPr>
        <w:shd w:val="clear" w:color="auto" w:fill="FFFFFF"/>
        <w:spacing w:line="0" w:lineRule="auto"/>
        <w:rPr>
          <w:rFonts w:ascii="ff1" w:hAnsi="ff1"/>
          <w:color w:val="000000"/>
          <w:sz w:val="84"/>
          <w:szCs w:val="84"/>
        </w:rPr>
      </w:pPr>
      <w:r w:rsidRPr="0036733B">
        <w:rPr>
          <w:rFonts w:ascii="ff1" w:hAnsi="ff1"/>
          <w:color w:val="000000"/>
          <w:sz w:val="84"/>
          <w:szCs w:val="84"/>
        </w:rPr>
        <w:t>5</w:t>
      </w:r>
    </w:p>
    <w:p w14:paraId="373FE8C3"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 xml:space="preserve">West Virginia University, Department of Chemical </w:t>
      </w:r>
    </w:p>
    <w:p w14:paraId="29D15D87"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Engineering, Morgantown, West Virginia, USA)</w:t>
      </w:r>
    </w:p>
    <w:p w14:paraId="5FFDD1F7"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Geophysical Research Letters</w:t>
      </w:r>
    </w:p>
    <w:p w14:paraId="276CED57" w14:textId="77777777" w:rsidR="0036733B" w:rsidRPr="0036733B" w:rsidRDefault="0036733B" w:rsidP="0036733B">
      <w:pPr>
        <w:shd w:val="clear" w:color="auto" w:fill="FFFFFF"/>
        <w:spacing w:line="0" w:lineRule="auto"/>
        <w:rPr>
          <w:rFonts w:ascii="ff2" w:hAnsi="ff2"/>
          <w:color w:val="000000"/>
          <w:sz w:val="144"/>
          <w:szCs w:val="144"/>
        </w:rPr>
      </w:pPr>
      <w:r w:rsidRPr="0036733B">
        <w:rPr>
          <w:rFonts w:ascii="ff2" w:hAnsi="ff2"/>
          <w:color w:val="000000"/>
          <w:sz w:val="144"/>
          <w:szCs w:val="144"/>
        </w:rPr>
        <w:t>Introduction</w:t>
      </w:r>
    </w:p>
    <w:p w14:paraId="18D9D8B5" w14:textId="77777777" w:rsidR="0036733B" w:rsidRPr="0036733B" w:rsidRDefault="0036733B" w:rsidP="0036733B">
      <w:pPr>
        <w:shd w:val="clear" w:color="auto" w:fill="FFFFFF"/>
        <w:spacing w:line="0" w:lineRule="auto"/>
        <w:rPr>
          <w:rFonts w:ascii="ff1" w:hAnsi="ff1"/>
          <w:color w:val="000000"/>
          <w:sz w:val="144"/>
          <w:szCs w:val="144"/>
        </w:rPr>
      </w:pPr>
      <w:r w:rsidRPr="0036733B">
        <w:rPr>
          <w:rFonts w:ascii="ff1" w:hAnsi="ff1"/>
          <w:color w:val="000000"/>
          <w:sz w:val="144"/>
          <w:szCs w:val="144"/>
        </w:rPr>
        <w:t>The auxiliary material consists of four types of supporting information (SI), which are:</w:t>
      </w:r>
    </w:p>
    <w:p w14:paraId="785B50C5" w14:textId="2A9F439F" w:rsidR="00F125EE" w:rsidRPr="009B0A54" w:rsidRDefault="0036733B" w:rsidP="00560202">
      <w:pPr>
        <w:jc w:val="center"/>
        <w:rPr>
          <w:szCs w:val="24"/>
        </w:rPr>
      </w:pPr>
      <w:r w:rsidRPr="009B0A54">
        <w:rPr>
          <w:szCs w:val="24"/>
        </w:rPr>
        <w:t>Manuscript Number</w:t>
      </w:r>
      <w:r w:rsidR="003B506A">
        <w:rPr>
          <w:szCs w:val="24"/>
        </w:rPr>
        <w:t xml:space="preserve"> </w:t>
      </w:r>
      <w:r w:rsidR="00743FD8" w:rsidRPr="00743FD8">
        <w:rPr>
          <w:szCs w:val="24"/>
        </w:rPr>
        <w:t>ICARUS_2019_168</w:t>
      </w:r>
    </w:p>
    <w:p w14:paraId="62369E89" w14:textId="77777777" w:rsidR="0036733B" w:rsidRDefault="0036733B" w:rsidP="00560202">
      <w:pPr>
        <w:jc w:val="center"/>
        <w:rPr>
          <w:szCs w:val="24"/>
        </w:rPr>
      </w:pPr>
    </w:p>
    <w:p w14:paraId="646CC91B" w14:textId="6422B530" w:rsidR="0036733B" w:rsidRPr="009B0A54" w:rsidRDefault="003F6C22" w:rsidP="00560202">
      <w:pPr>
        <w:jc w:val="center"/>
        <w:rPr>
          <w:b/>
          <w:szCs w:val="24"/>
        </w:rPr>
      </w:pPr>
      <w:r>
        <w:rPr>
          <w:b/>
          <w:szCs w:val="24"/>
        </w:rPr>
        <w:t>Icarus</w:t>
      </w:r>
    </w:p>
    <w:p w14:paraId="3C6BFAC2" w14:textId="77777777" w:rsidR="0036733B" w:rsidRDefault="0036733B" w:rsidP="00560202">
      <w:pPr>
        <w:jc w:val="center"/>
        <w:rPr>
          <w:szCs w:val="24"/>
        </w:rPr>
      </w:pPr>
    </w:p>
    <w:p w14:paraId="157FB82D" w14:textId="54920008" w:rsidR="00560202" w:rsidRDefault="003F6C22" w:rsidP="00560202">
      <w:pPr>
        <w:jc w:val="center"/>
        <w:rPr>
          <w:szCs w:val="24"/>
        </w:rPr>
      </w:pPr>
      <w:r>
        <w:rPr>
          <w:szCs w:val="24"/>
        </w:rPr>
        <w:t>Supporting</w:t>
      </w:r>
      <w:r w:rsidR="0036733B">
        <w:rPr>
          <w:szCs w:val="24"/>
        </w:rPr>
        <w:t xml:space="preserve"> </w:t>
      </w:r>
      <w:r>
        <w:rPr>
          <w:szCs w:val="24"/>
        </w:rPr>
        <w:t>information</w:t>
      </w:r>
      <w:r w:rsidR="0036733B">
        <w:rPr>
          <w:szCs w:val="24"/>
        </w:rPr>
        <w:t xml:space="preserve"> for:</w:t>
      </w:r>
    </w:p>
    <w:p w14:paraId="5FC945B3" w14:textId="77777777" w:rsidR="0036733B" w:rsidRPr="0036733B" w:rsidRDefault="0036733B" w:rsidP="00560202">
      <w:pPr>
        <w:jc w:val="center"/>
        <w:rPr>
          <w:szCs w:val="24"/>
        </w:rPr>
      </w:pPr>
    </w:p>
    <w:p w14:paraId="28AC8A8F" w14:textId="6869F150" w:rsidR="00380266" w:rsidRPr="00E41BEE" w:rsidRDefault="000F315E" w:rsidP="00560202">
      <w:pPr>
        <w:jc w:val="center"/>
        <w:rPr>
          <w:rFonts w:ascii="Myriad Pro" w:hAnsi="Myriad Pro"/>
          <w:b/>
          <w:sz w:val="22"/>
          <w:szCs w:val="22"/>
        </w:rPr>
      </w:pPr>
      <w:r w:rsidRPr="00B17408">
        <w:rPr>
          <w:b/>
        </w:rPr>
        <w:t xml:space="preserve">Quantitative Assessment of Uncertainties in </w:t>
      </w:r>
      <w:r>
        <w:rPr>
          <w:b/>
        </w:rPr>
        <w:t xml:space="preserve">Modeled </w:t>
      </w:r>
      <w:r w:rsidRPr="00B17408">
        <w:rPr>
          <w:b/>
        </w:rPr>
        <w:t>Crater Retention Ages on Mars</w:t>
      </w:r>
      <w:bookmarkStart w:id="0" w:name="_GoBack"/>
      <w:bookmarkEnd w:id="0"/>
    </w:p>
    <w:p w14:paraId="7E4C4991" w14:textId="3FAC97E4" w:rsidR="00560202" w:rsidRPr="0036733B" w:rsidRDefault="00560202" w:rsidP="00560202">
      <w:pPr>
        <w:jc w:val="center"/>
        <w:rPr>
          <w:szCs w:val="24"/>
          <w:vertAlign w:val="superscript"/>
        </w:rPr>
      </w:pPr>
      <w:r w:rsidRPr="0036733B">
        <w:rPr>
          <w:szCs w:val="24"/>
        </w:rPr>
        <w:t xml:space="preserve">M.C. </w:t>
      </w:r>
      <w:r w:rsidRPr="00380266">
        <w:rPr>
          <w:szCs w:val="24"/>
        </w:rPr>
        <w:t>Palucis</w:t>
      </w:r>
      <w:r w:rsidR="00DA5823" w:rsidRPr="00380266">
        <w:rPr>
          <w:szCs w:val="24"/>
          <w:vertAlign w:val="superscript"/>
        </w:rPr>
        <w:t>1</w:t>
      </w:r>
      <w:r w:rsidR="00380266">
        <w:rPr>
          <w:szCs w:val="24"/>
        </w:rPr>
        <w:t xml:space="preserve">, </w:t>
      </w:r>
      <w:r w:rsidR="003F6C22">
        <w:rPr>
          <w:szCs w:val="24"/>
        </w:rPr>
        <w:t>J.T.</w:t>
      </w:r>
      <w:r w:rsidR="00380266">
        <w:rPr>
          <w:szCs w:val="24"/>
        </w:rPr>
        <w:t xml:space="preserve"> </w:t>
      </w:r>
      <w:r w:rsidR="003F6C22">
        <w:rPr>
          <w:szCs w:val="24"/>
        </w:rPr>
        <w:t>Jasper</w:t>
      </w:r>
      <w:r w:rsidR="003F6C22">
        <w:rPr>
          <w:szCs w:val="24"/>
          <w:vertAlign w:val="superscript"/>
        </w:rPr>
        <w:t>2</w:t>
      </w:r>
      <w:r w:rsidR="00380266">
        <w:rPr>
          <w:szCs w:val="24"/>
        </w:rPr>
        <w:t>,</w:t>
      </w:r>
      <w:r w:rsidR="00C25880">
        <w:rPr>
          <w:szCs w:val="24"/>
        </w:rPr>
        <w:t xml:space="preserve"> B. Garczynski</w:t>
      </w:r>
      <w:r w:rsidR="00C25880" w:rsidRPr="00380266">
        <w:rPr>
          <w:szCs w:val="24"/>
          <w:vertAlign w:val="superscript"/>
        </w:rPr>
        <w:t>1</w:t>
      </w:r>
      <w:r w:rsidR="00380266">
        <w:rPr>
          <w:szCs w:val="24"/>
        </w:rPr>
        <w:t xml:space="preserve"> and </w:t>
      </w:r>
      <w:r w:rsidR="003F6C22">
        <w:rPr>
          <w:szCs w:val="24"/>
        </w:rPr>
        <w:t>W.E.</w:t>
      </w:r>
      <w:r w:rsidR="00DA5823" w:rsidRPr="0036733B">
        <w:rPr>
          <w:szCs w:val="24"/>
        </w:rPr>
        <w:t xml:space="preserve"> </w:t>
      </w:r>
      <w:r w:rsidR="003F6C22">
        <w:rPr>
          <w:szCs w:val="24"/>
        </w:rPr>
        <w:t>Dietrich</w:t>
      </w:r>
      <w:r w:rsidR="003F6C22">
        <w:rPr>
          <w:szCs w:val="24"/>
          <w:vertAlign w:val="superscript"/>
        </w:rPr>
        <w:t>3</w:t>
      </w:r>
    </w:p>
    <w:p w14:paraId="0FAC795D" w14:textId="77777777" w:rsidR="003F6C22" w:rsidRDefault="003F6C22" w:rsidP="00560202">
      <w:pPr>
        <w:jc w:val="center"/>
        <w:rPr>
          <w:szCs w:val="24"/>
        </w:rPr>
      </w:pPr>
    </w:p>
    <w:p w14:paraId="7B5B9E3D" w14:textId="57E93B58" w:rsidR="003F6C22" w:rsidRDefault="003F6C22" w:rsidP="003F6C22">
      <w:pPr>
        <w:jc w:val="center"/>
        <w:rPr>
          <w:i/>
          <w:szCs w:val="24"/>
        </w:rPr>
      </w:pPr>
      <w:r>
        <w:rPr>
          <w:i/>
          <w:szCs w:val="24"/>
          <w:vertAlign w:val="superscript"/>
        </w:rPr>
        <w:t>1</w:t>
      </w:r>
      <w:r w:rsidR="008B704E">
        <w:rPr>
          <w:i/>
          <w:szCs w:val="24"/>
        </w:rPr>
        <w:t>Department of Earth Sciences, Dartmouth College, Hanover, NH, USA</w:t>
      </w:r>
    </w:p>
    <w:p w14:paraId="29968087" w14:textId="2A208724" w:rsidR="003F6C22" w:rsidRDefault="003F6C22" w:rsidP="003F6C22">
      <w:pPr>
        <w:jc w:val="center"/>
        <w:rPr>
          <w:i/>
          <w:szCs w:val="24"/>
        </w:rPr>
      </w:pPr>
      <w:r w:rsidRPr="0024025E">
        <w:rPr>
          <w:i/>
          <w:szCs w:val="24"/>
          <w:vertAlign w:val="superscript"/>
        </w:rPr>
        <w:t>2</w:t>
      </w:r>
      <w:r w:rsidR="0024025E">
        <w:rPr>
          <w:i/>
          <w:szCs w:val="24"/>
        </w:rPr>
        <w:t>California Institute of Technology, Pasadena, CA, USA</w:t>
      </w:r>
    </w:p>
    <w:p w14:paraId="1AB0EB12" w14:textId="1ACE1239" w:rsidR="003F6C22" w:rsidRPr="009B0A54" w:rsidRDefault="003F6C22" w:rsidP="003F6C22">
      <w:pPr>
        <w:jc w:val="center"/>
        <w:rPr>
          <w:i/>
          <w:szCs w:val="24"/>
        </w:rPr>
      </w:pPr>
      <w:r>
        <w:rPr>
          <w:i/>
          <w:szCs w:val="24"/>
          <w:vertAlign w:val="superscript"/>
        </w:rPr>
        <w:t>3</w:t>
      </w:r>
      <w:r>
        <w:rPr>
          <w:i/>
          <w:szCs w:val="24"/>
        </w:rPr>
        <w:t>Department of Earth and Planetary Science, University of California Berkeley, Berkeley, CA, USA</w:t>
      </w:r>
    </w:p>
    <w:p w14:paraId="51ED610C" w14:textId="77777777" w:rsidR="003F6C22" w:rsidRPr="009B0A54" w:rsidRDefault="003F6C22" w:rsidP="00560202">
      <w:pPr>
        <w:jc w:val="center"/>
        <w:rPr>
          <w:i/>
          <w:szCs w:val="24"/>
        </w:rPr>
      </w:pPr>
    </w:p>
    <w:p w14:paraId="1FA0655C" w14:textId="77777777" w:rsidR="0036733B" w:rsidRDefault="0036733B" w:rsidP="00560202">
      <w:pPr>
        <w:jc w:val="center"/>
        <w:rPr>
          <w:szCs w:val="24"/>
        </w:rPr>
      </w:pPr>
    </w:p>
    <w:p w14:paraId="675D31F1" w14:textId="77777777" w:rsidR="0036733B" w:rsidRDefault="0036733B" w:rsidP="0036733B">
      <w:pPr>
        <w:rPr>
          <w:b/>
          <w:szCs w:val="24"/>
        </w:rPr>
      </w:pPr>
      <w:r w:rsidRPr="0036733B">
        <w:rPr>
          <w:b/>
          <w:szCs w:val="24"/>
        </w:rPr>
        <w:t>Introduction:</w:t>
      </w:r>
    </w:p>
    <w:p w14:paraId="7D51DB3D" w14:textId="77777777" w:rsidR="0036733B" w:rsidRDefault="0036733B" w:rsidP="0036733B">
      <w:pPr>
        <w:rPr>
          <w:b/>
          <w:szCs w:val="24"/>
        </w:rPr>
      </w:pPr>
    </w:p>
    <w:p w14:paraId="4854BA8E" w14:textId="47AE6164" w:rsidR="0036733B" w:rsidRDefault="0036733B" w:rsidP="0036733B">
      <w:pPr>
        <w:rPr>
          <w:szCs w:val="24"/>
        </w:rPr>
      </w:pPr>
      <w:r>
        <w:rPr>
          <w:szCs w:val="24"/>
        </w:rPr>
        <w:t xml:space="preserve">The </w:t>
      </w:r>
      <w:r w:rsidR="003F6C22">
        <w:rPr>
          <w:szCs w:val="24"/>
        </w:rPr>
        <w:t>supporting</w:t>
      </w:r>
      <w:r w:rsidR="00C5292C">
        <w:rPr>
          <w:szCs w:val="24"/>
        </w:rPr>
        <w:t xml:space="preserve"> </w:t>
      </w:r>
      <w:r w:rsidR="003F6C22">
        <w:rPr>
          <w:szCs w:val="24"/>
        </w:rPr>
        <w:t>information consists of</w:t>
      </w:r>
      <w:r>
        <w:rPr>
          <w:szCs w:val="24"/>
        </w:rPr>
        <w:t>:</w:t>
      </w:r>
    </w:p>
    <w:p w14:paraId="7585BC1D" w14:textId="77777777" w:rsidR="0036733B" w:rsidRDefault="0036733B" w:rsidP="0036733B">
      <w:pPr>
        <w:rPr>
          <w:szCs w:val="24"/>
        </w:rPr>
      </w:pPr>
    </w:p>
    <w:p w14:paraId="268E9F45" w14:textId="76411141" w:rsidR="0036733B" w:rsidRDefault="007E3C34" w:rsidP="0036733B">
      <w:pPr>
        <w:rPr>
          <w:szCs w:val="24"/>
        </w:rPr>
      </w:pPr>
      <w:r>
        <w:rPr>
          <w:szCs w:val="24"/>
        </w:rPr>
        <w:t xml:space="preserve">1. </w:t>
      </w:r>
      <w:r w:rsidR="004E20BA">
        <w:rPr>
          <w:szCs w:val="24"/>
        </w:rPr>
        <w:t>Seven</w:t>
      </w:r>
      <w:r w:rsidR="0036733B" w:rsidRPr="000974FA">
        <w:rPr>
          <w:szCs w:val="24"/>
        </w:rPr>
        <w:t xml:space="preserve"> s</w:t>
      </w:r>
      <w:r w:rsidR="0036733B">
        <w:rPr>
          <w:szCs w:val="24"/>
        </w:rPr>
        <w:t>upporting figures wi</w:t>
      </w:r>
      <w:r w:rsidR="00BA7AE9">
        <w:rPr>
          <w:szCs w:val="24"/>
        </w:rPr>
        <w:t>th c</w:t>
      </w:r>
      <w:r w:rsidR="003F6C22">
        <w:rPr>
          <w:szCs w:val="24"/>
        </w:rPr>
        <w:t>aptions – ref</w:t>
      </w:r>
      <w:r w:rsidR="00FA2DD9">
        <w:rPr>
          <w:szCs w:val="24"/>
        </w:rPr>
        <w:t xml:space="preserve">erred to as </w:t>
      </w:r>
      <w:r w:rsidR="00FA2DD9" w:rsidRPr="000974FA">
        <w:rPr>
          <w:szCs w:val="24"/>
        </w:rPr>
        <w:t>S1-S</w:t>
      </w:r>
      <w:r w:rsidR="004E20BA">
        <w:rPr>
          <w:szCs w:val="24"/>
        </w:rPr>
        <w:t>7</w:t>
      </w:r>
      <w:r w:rsidR="007C0C20">
        <w:rPr>
          <w:szCs w:val="24"/>
        </w:rPr>
        <w:t xml:space="preserve"> in the </w:t>
      </w:r>
      <w:r w:rsidR="003F6C22">
        <w:rPr>
          <w:szCs w:val="24"/>
        </w:rPr>
        <w:t>paper</w:t>
      </w:r>
    </w:p>
    <w:p w14:paraId="4880E1EC" w14:textId="77777777" w:rsidR="00E06015" w:rsidRDefault="00E06015" w:rsidP="0036733B">
      <w:pPr>
        <w:rPr>
          <w:szCs w:val="24"/>
        </w:rPr>
      </w:pPr>
    </w:p>
    <w:p w14:paraId="1367FBFF" w14:textId="0E1C8AD7" w:rsidR="00E06015" w:rsidRDefault="00E06015" w:rsidP="0036733B">
      <w:pPr>
        <w:rPr>
          <w:szCs w:val="24"/>
        </w:rPr>
      </w:pPr>
      <w:r>
        <w:rPr>
          <w:szCs w:val="24"/>
        </w:rPr>
        <w:t>2. Text</w:t>
      </w:r>
      <w:r w:rsidR="00FA2DD9">
        <w:rPr>
          <w:szCs w:val="24"/>
        </w:rPr>
        <w:t xml:space="preserve"> (and </w:t>
      </w:r>
      <w:r w:rsidR="007C0C20" w:rsidRPr="000974FA">
        <w:rPr>
          <w:szCs w:val="24"/>
        </w:rPr>
        <w:t>Figure</w:t>
      </w:r>
      <w:r w:rsidR="000974FA">
        <w:rPr>
          <w:szCs w:val="24"/>
        </w:rPr>
        <w:t>s</w:t>
      </w:r>
      <w:r w:rsidR="007C0C20" w:rsidRPr="000974FA">
        <w:rPr>
          <w:szCs w:val="24"/>
        </w:rPr>
        <w:t xml:space="preserve"> S</w:t>
      </w:r>
      <w:r w:rsidR="004E20BA">
        <w:rPr>
          <w:szCs w:val="24"/>
        </w:rPr>
        <w:t>8</w:t>
      </w:r>
      <w:r w:rsidR="007C0C20" w:rsidRPr="000974FA">
        <w:rPr>
          <w:szCs w:val="24"/>
        </w:rPr>
        <w:t xml:space="preserve"> – S</w:t>
      </w:r>
      <w:r w:rsidR="004E20BA">
        <w:rPr>
          <w:szCs w:val="24"/>
        </w:rPr>
        <w:t>10</w:t>
      </w:r>
      <w:r w:rsidR="00FA2DD9" w:rsidRPr="000974FA">
        <w:rPr>
          <w:szCs w:val="24"/>
        </w:rPr>
        <w:t>)</w:t>
      </w:r>
      <w:r>
        <w:rPr>
          <w:szCs w:val="24"/>
        </w:rPr>
        <w:t xml:space="preserve"> that gives additional detail on </w:t>
      </w:r>
      <w:r w:rsidR="007E3C34">
        <w:rPr>
          <w:szCs w:val="24"/>
        </w:rPr>
        <w:t xml:space="preserve">the </w:t>
      </w:r>
      <w:r w:rsidR="003F6C22">
        <w:rPr>
          <w:szCs w:val="24"/>
        </w:rPr>
        <w:t xml:space="preserve">Monte Carlo model used to assign ages to Martian landforms </w:t>
      </w:r>
      <w:r w:rsidR="007C0C20">
        <w:rPr>
          <w:szCs w:val="24"/>
        </w:rPr>
        <w:t>in the Gale Crater region</w:t>
      </w:r>
      <w:r w:rsidR="003F6C22">
        <w:rPr>
          <w:szCs w:val="24"/>
        </w:rPr>
        <w:t>.</w:t>
      </w:r>
      <w:r w:rsidR="00B22E3D">
        <w:rPr>
          <w:szCs w:val="24"/>
        </w:rPr>
        <w:t xml:space="preserve"> </w:t>
      </w:r>
    </w:p>
    <w:p w14:paraId="173B1046" w14:textId="77777777" w:rsidR="00900AF2" w:rsidRDefault="00900AF2" w:rsidP="0036733B">
      <w:pPr>
        <w:rPr>
          <w:szCs w:val="24"/>
        </w:rPr>
      </w:pPr>
    </w:p>
    <w:p w14:paraId="28A30541" w14:textId="78C2166B" w:rsidR="003E5DF0" w:rsidRDefault="00C8002F" w:rsidP="009F24B2">
      <w:pPr>
        <w:rPr>
          <w:szCs w:val="24"/>
        </w:rPr>
      </w:pPr>
      <w:r>
        <w:rPr>
          <w:szCs w:val="24"/>
        </w:rPr>
        <w:t>3. Matlab scripts to generate F</w:t>
      </w:r>
      <w:r w:rsidR="003F6C22">
        <w:rPr>
          <w:szCs w:val="24"/>
        </w:rPr>
        <w:t xml:space="preserve">igures </w:t>
      </w:r>
      <w:r w:rsidR="003F6C22" w:rsidRPr="00AD2650">
        <w:rPr>
          <w:szCs w:val="24"/>
        </w:rPr>
        <w:t xml:space="preserve">2, 5, </w:t>
      </w:r>
      <w:r w:rsidR="009B07BE" w:rsidRPr="00AD2650">
        <w:rPr>
          <w:szCs w:val="24"/>
        </w:rPr>
        <w:t xml:space="preserve">7, and </w:t>
      </w:r>
      <w:r w:rsidR="003F6C22" w:rsidRPr="00AD2650">
        <w:rPr>
          <w:szCs w:val="24"/>
        </w:rPr>
        <w:t>8</w:t>
      </w:r>
      <w:r>
        <w:rPr>
          <w:szCs w:val="24"/>
        </w:rPr>
        <w:t xml:space="preserve"> in the main text</w:t>
      </w:r>
      <w:r w:rsidR="003F6C22">
        <w:rPr>
          <w:szCs w:val="24"/>
        </w:rPr>
        <w:t>, and an example crater counting file (.diam)</w:t>
      </w:r>
    </w:p>
    <w:p w14:paraId="46792956" w14:textId="77777777" w:rsidR="003E5DF0" w:rsidRDefault="003E5DF0" w:rsidP="009F24B2">
      <w:pPr>
        <w:rPr>
          <w:szCs w:val="24"/>
        </w:rPr>
      </w:pPr>
    </w:p>
    <w:p w14:paraId="2B593E0E" w14:textId="0C678F79" w:rsidR="00C5292C" w:rsidRDefault="003E5DF0" w:rsidP="009F24B2">
      <w:pPr>
        <w:rPr>
          <w:szCs w:val="24"/>
        </w:rPr>
      </w:pPr>
      <w:r>
        <w:rPr>
          <w:szCs w:val="24"/>
        </w:rPr>
        <w:t>4. C</w:t>
      </w:r>
      <w:r w:rsidR="00DA6F20">
        <w:rPr>
          <w:szCs w:val="24"/>
        </w:rPr>
        <w:t>rater count data</w:t>
      </w:r>
      <w:r>
        <w:rPr>
          <w:szCs w:val="24"/>
        </w:rPr>
        <w:t xml:space="preserve"> </w:t>
      </w:r>
      <w:r w:rsidR="00DA6F20">
        <w:rPr>
          <w:szCs w:val="24"/>
        </w:rPr>
        <w:t xml:space="preserve">for the features mapped in </w:t>
      </w:r>
      <w:r w:rsidR="00D44819" w:rsidRPr="000974FA">
        <w:rPr>
          <w:szCs w:val="24"/>
        </w:rPr>
        <w:t>Figure 9</w:t>
      </w:r>
      <w:r w:rsidR="00090CCC">
        <w:rPr>
          <w:szCs w:val="24"/>
        </w:rPr>
        <w:t xml:space="preserve"> (and S7)</w:t>
      </w:r>
      <w:r w:rsidR="007C0C20" w:rsidRPr="000974FA">
        <w:rPr>
          <w:szCs w:val="24"/>
        </w:rPr>
        <w:t>, as</w:t>
      </w:r>
      <w:r w:rsidR="007C0C20">
        <w:rPr>
          <w:szCs w:val="24"/>
        </w:rPr>
        <w:t xml:space="preserve"> well as Table S1</w:t>
      </w:r>
      <w:r w:rsidR="00090CCC">
        <w:rPr>
          <w:szCs w:val="24"/>
        </w:rPr>
        <w:t xml:space="preserve"> and S2</w:t>
      </w:r>
      <w:r w:rsidR="006D20EA">
        <w:rPr>
          <w:szCs w:val="24"/>
        </w:rPr>
        <w:t>.</w:t>
      </w:r>
    </w:p>
    <w:p w14:paraId="2DF3DE8C" w14:textId="420720CE" w:rsidR="00560202" w:rsidRPr="009F24B2" w:rsidRDefault="00560202" w:rsidP="009F24B2">
      <w:pPr>
        <w:rPr>
          <w:szCs w:val="24"/>
        </w:rPr>
      </w:pPr>
      <w:r w:rsidRPr="0036733B" w:rsidDel="00A50033">
        <w:rPr>
          <w:sz w:val="18"/>
          <w:szCs w:val="18"/>
        </w:rPr>
        <w:t xml:space="preserve"> </w:t>
      </w:r>
    </w:p>
    <w:p w14:paraId="7FAD693D" w14:textId="77777777" w:rsidR="00560202" w:rsidRPr="00BB3FA6" w:rsidRDefault="00560202" w:rsidP="00560202">
      <w:pPr>
        <w:rPr>
          <w:b/>
          <w:szCs w:val="24"/>
        </w:rPr>
      </w:pPr>
      <w:r w:rsidRPr="00BB3FA6">
        <w:rPr>
          <w:b/>
          <w:szCs w:val="24"/>
        </w:rPr>
        <w:t xml:space="preserve">Contents of this file </w:t>
      </w:r>
    </w:p>
    <w:p w14:paraId="3AAB34D5" w14:textId="77777777" w:rsidR="00560202" w:rsidRPr="00BB3FA6" w:rsidRDefault="00560202" w:rsidP="00560202">
      <w:pPr>
        <w:rPr>
          <w:szCs w:val="24"/>
        </w:rPr>
      </w:pPr>
    </w:p>
    <w:p w14:paraId="5516A9F7" w14:textId="546CA459" w:rsidR="00560202" w:rsidRPr="00BB3FA6" w:rsidRDefault="007C0C20" w:rsidP="00560202">
      <w:pPr>
        <w:ind w:left="720"/>
        <w:rPr>
          <w:szCs w:val="24"/>
        </w:rPr>
      </w:pPr>
      <w:r>
        <w:rPr>
          <w:szCs w:val="24"/>
        </w:rPr>
        <w:t>Figures S1-S</w:t>
      </w:r>
      <w:r w:rsidR="005568CD">
        <w:rPr>
          <w:szCs w:val="24"/>
        </w:rPr>
        <w:t>7</w:t>
      </w:r>
    </w:p>
    <w:p w14:paraId="0715E4C1" w14:textId="0D3E9014" w:rsidR="00560202" w:rsidRDefault="000D56DF" w:rsidP="00560202">
      <w:pPr>
        <w:ind w:left="720"/>
        <w:rPr>
          <w:szCs w:val="24"/>
        </w:rPr>
      </w:pPr>
      <w:r w:rsidRPr="00BB3FA6">
        <w:rPr>
          <w:szCs w:val="24"/>
        </w:rPr>
        <w:t>Text</w:t>
      </w:r>
      <w:r w:rsidR="007C0C20">
        <w:rPr>
          <w:szCs w:val="24"/>
        </w:rPr>
        <w:t xml:space="preserve"> with Figure</w:t>
      </w:r>
      <w:r w:rsidR="000974FA">
        <w:rPr>
          <w:szCs w:val="24"/>
        </w:rPr>
        <w:t>s</w:t>
      </w:r>
      <w:r w:rsidR="007C0C20">
        <w:rPr>
          <w:szCs w:val="24"/>
        </w:rPr>
        <w:t xml:space="preserve"> S</w:t>
      </w:r>
      <w:r w:rsidR="005568CD">
        <w:rPr>
          <w:szCs w:val="24"/>
        </w:rPr>
        <w:t>8</w:t>
      </w:r>
      <w:r w:rsidR="007C0C20">
        <w:rPr>
          <w:szCs w:val="24"/>
        </w:rPr>
        <w:t xml:space="preserve"> – S</w:t>
      </w:r>
      <w:r w:rsidR="005568CD">
        <w:rPr>
          <w:szCs w:val="24"/>
        </w:rPr>
        <w:t>10</w:t>
      </w:r>
    </w:p>
    <w:p w14:paraId="3F6A71FD" w14:textId="77777777" w:rsidR="004E4FD6" w:rsidRPr="00BB3FA6" w:rsidRDefault="004E4FD6" w:rsidP="00560202">
      <w:pPr>
        <w:ind w:left="720"/>
        <w:rPr>
          <w:szCs w:val="24"/>
        </w:rPr>
      </w:pPr>
    </w:p>
    <w:p w14:paraId="6DF56BB8" w14:textId="77777777" w:rsidR="00560202" w:rsidRPr="00BB3FA6" w:rsidRDefault="00560202" w:rsidP="00560202">
      <w:pPr>
        <w:rPr>
          <w:b/>
          <w:szCs w:val="24"/>
        </w:rPr>
      </w:pPr>
      <w:r w:rsidRPr="00BB3FA6">
        <w:rPr>
          <w:b/>
          <w:szCs w:val="24"/>
        </w:rPr>
        <w:t>Additional Supporting Information (Files uploaded separately)</w:t>
      </w:r>
    </w:p>
    <w:p w14:paraId="7B32671A" w14:textId="77777777" w:rsidR="00560202" w:rsidRPr="00BB3FA6" w:rsidRDefault="00560202" w:rsidP="00560202">
      <w:pPr>
        <w:rPr>
          <w:b/>
          <w:szCs w:val="24"/>
        </w:rPr>
      </w:pPr>
    </w:p>
    <w:p w14:paraId="256DBCEA" w14:textId="2121A7E1" w:rsidR="00C5292C" w:rsidRDefault="003F6C22" w:rsidP="00EF7F4D">
      <w:pPr>
        <w:ind w:left="720"/>
        <w:rPr>
          <w:szCs w:val="24"/>
        </w:rPr>
      </w:pPr>
      <w:r>
        <w:rPr>
          <w:szCs w:val="24"/>
        </w:rPr>
        <w:t>Matlab scripts</w:t>
      </w:r>
    </w:p>
    <w:p w14:paraId="2910D421" w14:textId="1160B041" w:rsidR="00975A54" w:rsidRPr="00090CCC" w:rsidRDefault="003E5DF0" w:rsidP="00090CCC">
      <w:pPr>
        <w:ind w:left="720"/>
        <w:rPr>
          <w:szCs w:val="24"/>
        </w:rPr>
      </w:pPr>
      <w:r>
        <w:rPr>
          <w:szCs w:val="24"/>
        </w:rPr>
        <w:t>Excel File</w:t>
      </w:r>
      <w:r w:rsidR="00090CCC">
        <w:rPr>
          <w:szCs w:val="24"/>
        </w:rPr>
        <w:t>s (also saved</w:t>
      </w:r>
      <w:r w:rsidR="00743FD8">
        <w:rPr>
          <w:szCs w:val="24"/>
        </w:rPr>
        <w:t xml:space="preserve"> as</w:t>
      </w:r>
      <w:r w:rsidR="00090CCC">
        <w:rPr>
          <w:szCs w:val="24"/>
        </w:rPr>
        <w:t xml:space="preserve"> .</w:t>
      </w:r>
      <w:r w:rsidR="00743FD8">
        <w:rPr>
          <w:szCs w:val="24"/>
        </w:rPr>
        <w:t>csv</w:t>
      </w:r>
      <w:r w:rsidR="00090CCC">
        <w:rPr>
          <w:szCs w:val="24"/>
        </w:rPr>
        <w:t>)</w:t>
      </w:r>
    </w:p>
    <w:p w14:paraId="69608221" w14:textId="77777777" w:rsidR="00975A54" w:rsidRDefault="00975A54" w:rsidP="00C8002F">
      <w:pPr>
        <w:pStyle w:val="SMText"/>
        <w:ind w:firstLine="0"/>
        <w:rPr>
          <w:b/>
          <w:i/>
          <w:szCs w:val="24"/>
        </w:rPr>
      </w:pPr>
    </w:p>
    <w:p w14:paraId="43EA61FE" w14:textId="05A6C1AB" w:rsidR="00C8002F" w:rsidRDefault="006A61A1" w:rsidP="00C8002F">
      <w:pPr>
        <w:pStyle w:val="SMText"/>
        <w:ind w:firstLine="0"/>
        <w:rPr>
          <w:b/>
          <w:i/>
          <w:szCs w:val="24"/>
        </w:rPr>
      </w:pPr>
      <w:r w:rsidRPr="00BB3FA6">
        <w:rPr>
          <w:b/>
          <w:i/>
          <w:szCs w:val="24"/>
        </w:rPr>
        <w:t>Supporting Figures</w:t>
      </w:r>
    </w:p>
    <w:p w14:paraId="17E13622" w14:textId="77777777" w:rsidR="00C8002F" w:rsidRDefault="00C8002F" w:rsidP="00C8002F">
      <w:pPr>
        <w:pStyle w:val="SMText"/>
        <w:ind w:firstLine="0"/>
        <w:rPr>
          <w:b/>
          <w:i/>
          <w:szCs w:val="24"/>
        </w:rPr>
      </w:pPr>
    </w:p>
    <w:p w14:paraId="087FB920" w14:textId="77777777" w:rsidR="00C8002F" w:rsidRDefault="00C8002F" w:rsidP="00C8002F">
      <w:pPr>
        <w:rPr>
          <w:b/>
        </w:rPr>
      </w:pPr>
      <w:r>
        <w:rPr>
          <w:b/>
          <w:noProof/>
        </w:rPr>
        <w:lastRenderedPageBreak/>
        <w:drawing>
          <wp:inline distT="0" distB="0" distL="0" distR="0" wp14:anchorId="79942E2F" wp14:editId="44BCB9B5">
            <wp:extent cx="5935345" cy="4529455"/>
            <wp:effectExtent l="0" t="0" r="0" b="4445"/>
            <wp:docPr id="10" name="Picture 6" descr="data distribution 1000 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ata distribution 1000 it"/>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5345" cy="4529455"/>
                    </a:xfrm>
                    <a:prstGeom prst="rect">
                      <a:avLst/>
                    </a:prstGeom>
                    <a:noFill/>
                    <a:ln>
                      <a:noFill/>
                    </a:ln>
                  </pic:spPr>
                </pic:pic>
              </a:graphicData>
            </a:graphic>
          </wp:inline>
        </w:drawing>
      </w:r>
    </w:p>
    <w:p w14:paraId="26EDB694" w14:textId="21388789" w:rsidR="00C8002F" w:rsidRDefault="00C8002F" w:rsidP="007C0C20">
      <w:pPr>
        <w:jc w:val="both"/>
      </w:pPr>
      <w:r w:rsidRPr="000974FA">
        <w:rPr>
          <w:b/>
        </w:rPr>
        <w:t>Figure S1</w:t>
      </w:r>
      <w:r>
        <w:t>.</w:t>
      </w:r>
      <w:r>
        <w:rPr>
          <w:b/>
        </w:rPr>
        <w:t xml:space="preserve"> </w:t>
      </w:r>
      <w:r>
        <w:t>Example distribution of surface ages assigned to 100 km</w:t>
      </w:r>
      <w:r>
        <w:rPr>
          <w:vertAlign w:val="superscript"/>
        </w:rPr>
        <w:t>2</w:t>
      </w:r>
      <w:r>
        <w:t xml:space="preserve"> subsamples from a 2 Ga parent surface with an area of 20,000 km</w:t>
      </w:r>
      <w:r>
        <w:rPr>
          <w:vertAlign w:val="superscript"/>
        </w:rPr>
        <w:t>2</w:t>
      </w:r>
      <w:r>
        <w:t xml:space="preserve"> and </w:t>
      </w:r>
      <w:r w:rsidRPr="009B07BE">
        <w:rPr>
          <w:i/>
        </w:rPr>
        <w:t>β</w:t>
      </w:r>
      <w:r>
        <w:t xml:space="preserve"> = 10 nm a</w:t>
      </w:r>
      <w:r>
        <w:rPr>
          <w:vertAlign w:val="superscript"/>
        </w:rPr>
        <w:t>-1</w:t>
      </w:r>
      <w:r>
        <w:t>. The dotted red line shows the parent surface age (2 Ga) and the green line shows the normal distribution calculated for this data set (mean age = 1.9 Ga; standard deviation = 0.6 Ga). The minimum crater diameter was 0.25 km.</w:t>
      </w:r>
    </w:p>
    <w:p w14:paraId="10B461BF" w14:textId="7316A118" w:rsidR="00EC1AFF" w:rsidRDefault="00EC1AFF" w:rsidP="007C0C20">
      <w:pPr>
        <w:jc w:val="both"/>
      </w:pPr>
    </w:p>
    <w:p w14:paraId="14E7CD40" w14:textId="77777777" w:rsidR="00EC1AFF" w:rsidRDefault="00EC1AFF" w:rsidP="00EC1AFF">
      <w:pPr>
        <w:spacing w:line="360" w:lineRule="auto"/>
      </w:pPr>
      <w:r>
        <w:rPr>
          <w:noProof/>
        </w:rPr>
        <w:lastRenderedPageBreak/>
        <w:drawing>
          <wp:inline distT="0" distB="0" distL="0" distR="0" wp14:anchorId="40432BFE" wp14:editId="6BFB8D15">
            <wp:extent cx="5943600" cy="4646295"/>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min_craters_B100_Figure_MP.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646295"/>
                    </a:xfrm>
                    <a:prstGeom prst="rect">
                      <a:avLst/>
                    </a:prstGeom>
                  </pic:spPr>
                </pic:pic>
              </a:graphicData>
            </a:graphic>
          </wp:inline>
        </w:drawing>
      </w:r>
    </w:p>
    <w:p w14:paraId="1BB9C18E" w14:textId="091E5BF1" w:rsidR="00EC1AFF" w:rsidRDefault="00EC1AFF" w:rsidP="00EC1AFF">
      <w:pPr>
        <w:jc w:val="both"/>
      </w:pPr>
      <w:r w:rsidRPr="000974FA">
        <w:rPr>
          <w:b/>
        </w:rPr>
        <w:t>Figure S2</w:t>
      </w:r>
      <w:r w:rsidRPr="000974FA">
        <w:t>.</w:t>
      </w:r>
      <w:r>
        <w:rPr>
          <w:b/>
        </w:rPr>
        <w:t xml:space="preserve"> </w:t>
      </w:r>
      <w:r>
        <w:t>Median (symbol) and interquartile range (error bars) of ages calculated by cratering model with a</w:t>
      </w:r>
      <w:r w:rsidRPr="00FA4A5E">
        <w:rPr>
          <w:i/>
        </w:rPr>
        <w:t xml:space="preserve"> </w:t>
      </w:r>
      <w:r w:rsidRPr="00E87EA3">
        <w:rPr>
          <w:i/>
        </w:rPr>
        <w:t>β</w:t>
      </w:r>
      <w:r>
        <w:t xml:space="preserve"> value of 100 nm a</w:t>
      </w:r>
      <w:r>
        <w:rPr>
          <w:vertAlign w:val="superscript"/>
        </w:rPr>
        <w:t>-1</w:t>
      </w:r>
      <w:r>
        <w:t xml:space="preserve"> using a range of true parent surface ages (1, 2, and 3 Ga), sample areas (10, 100, 1,000, and 10,000 km</w:t>
      </w:r>
      <w:r>
        <w:rPr>
          <w:vertAlign w:val="superscript"/>
        </w:rPr>
        <w:t>2</w:t>
      </w:r>
      <w:r>
        <w:t>), and minimum crater diameters</w:t>
      </w:r>
      <w:r w:rsidR="00AD2650">
        <w:t xml:space="preserve"> (for readability, data are slightly offset within all bins)</w:t>
      </w:r>
      <w:r>
        <w:t>. Parent surfaces were 200,000 km</w:t>
      </w:r>
      <w:r>
        <w:rPr>
          <w:vertAlign w:val="superscript"/>
        </w:rPr>
        <w:t>2</w:t>
      </w:r>
      <w:r>
        <w:t>, except for trials when the minimum crater diameter was 16 m and the parent surface was 20,000 km</w:t>
      </w:r>
      <w:r>
        <w:rPr>
          <w:vertAlign w:val="superscript"/>
        </w:rPr>
        <w:t>2</w:t>
      </w:r>
      <w:r>
        <w:t>. Each set of conditions was tested 100 iterations. Modeled surfaces without craters were omitted.</w:t>
      </w:r>
    </w:p>
    <w:p w14:paraId="011528E2" w14:textId="23CE0F17" w:rsidR="00EC1AFF" w:rsidRDefault="00EC1AFF" w:rsidP="00EC1AFF">
      <w:pPr>
        <w:jc w:val="both"/>
      </w:pPr>
    </w:p>
    <w:p w14:paraId="467308E3" w14:textId="77777777" w:rsidR="00EC1AFF" w:rsidRPr="000974FA" w:rsidRDefault="00EC1AFF" w:rsidP="00EC1AFF">
      <w:pPr>
        <w:spacing w:line="360" w:lineRule="auto"/>
        <w:jc w:val="both"/>
      </w:pPr>
      <w:r w:rsidRPr="000974FA">
        <w:rPr>
          <w:noProof/>
        </w:rPr>
        <w:lastRenderedPageBreak/>
        <w:drawing>
          <wp:inline distT="0" distB="0" distL="0" distR="0" wp14:anchorId="23A4730C" wp14:editId="76DE634E">
            <wp:extent cx="5935345" cy="5689600"/>
            <wp:effectExtent l="0" t="0" r="0" b="0"/>
            <wp:docPr id="21" name="Picture 21" descr="min_crater_size_beta_ages_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min_crater_size_beta_ages_b"/>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5345" cy="5689600"/>
                    </a:xfrm>
                    <a:prstGeom prst="rect">
                      <a:avLst/>
                    </a:prstGeom>
                    <a:noFill/>
                    <a:ln>
                      <a:noFill/>
                    </a:ln>
                  </pic:spPr>
                </pic:pic>
              </a:graphicData>
            </a:graphic>
          </wp:inline>
        </w:drawing>
      </w:r>
    </w:p>
    <w:p w14:paraId="4628BB40" w14:textId="7CD5577F" w:rsidR="00EC1AFF" w:rsidRDefault="00EC1AFF" w:rsidP="00EC1AFF">
      <w:pPr>
        <w:jc w:val="both"/>
      </w:pPr>
      <w:r w:rsidRPr="000974FA">
        <w:rPr>
          <w:b/>
        </w:rPr>
        <w:t>Figure S3</w:t>
      </w:r>
      <w:r>
        <w:t>.</w:t>
      </w:r>
      <w:r>
        <w:rPr>
          <w:b/>
        </w:rPr>
        <w:t xml:space="preserve"> </w:t>
      </w:r>
      <w:r>
        <w:t xml:space="preserve">Median (symbol) and interquartile range (error bars) of ages calculated by cratering model over a range of </w:t>
      </w:r>
      <w:r w:rsidRPr="00E87EA3">
        <w:rPr>
          <w:i/>
        </w:rPr>
        <w:t>β</w:t>
      </w:r>
      <w:r>
        <w:t xml:space="preserve"> values and parent surface ages (1, 2, and 3 Ga) for the minimum sample area and crater size needed to produce accurate (75% of data within 0.5 Ga) results. The minimum crater diameter and surface area used is listed for each point (see also Figure 6 of main document). Parent surfaces were 200,000 km</w:t>
      </w:r>
      <w:r>
        <w:rPr>
          <w:vertAlign w:val="superscript"/>
        </w:rPr>
        <w:t>2</w:t>
      </w:r>
      <w:r>
        <w:t>. Each set of conditions was tested 100 iterations. Modeled surfaces without craters were omitted.</w:t>
      </w:r>
    </w:p>
    <w:p w14:paraId="3325A68C" w14:textId="77777777" w:rsidR="00EC1AFF" w:rsidRDefault="00EC1AFF" w:rsidP="00EC1AFF">
      <w:pPr>
        <w:jc w:val="both"/>
      </w:pPr>
    </w:p>
    <w:p w14:paraId="462F0536" w14:textId="77777777" w:rsidR="00EC1AFF" w:rsidRDefault="00EC1AFF" w:rsidP="007C0C20">
      <w:pPr>
        <w:jc w:val="both"/>
      </w:pPr>
    </w:p>
    <w:p w14:paraId="162E806F" w14:textId="77777777" w:rsidR="00FA36E7" w:rsidRDefault="00D12DB5" w:rsidP="00C8002F">
      <w:r>
        <w:rPr>
          <w:noProof/>
        </w:rPr>
        <w:lastRenderedPageBreak/>
        <w:drawing>
          <wp:inline distT="0" distB="0" distL="0" distR="0" wp14:anchorId="06758B98" wp14:editId="694D4287">
            <wp:extent cx="5943600" cy="469201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Quantin_ex1_SI.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692015"/>
                    </a:xfrm>
                    <a:prstGeom prst="rect">
                      <a:avLst/>
                    </a:prstGeom>
                  </pic:spPr>
                </pic:pic>
              </a:graphicData>
            </a:graphic>
          </wp:inline>
        </w:drawing>
      </w:r>
    </w:p>
    <w:p w14:paraId="6DBBD106" w14:textId="48E86669" w:rsidR="00FA36E7" w:rsidRDefault="00FA36E7" w:rsidP="00FA36E7">
      <w:pPr>
        <w:jc w:val="both"/>
      </w:pPr>
      <w:r>
        <w:rPr>
          <w:b/>
        </w:rPr>
        <w:t>Figure S</w:t>
      </w:r>
      <w:r w:rsidR="00EC1AFF">
        <w:rPr>
          <w:b/>
        </w:rPr>
        <w:t>4</w:t>
      </w:r>
      <w:r>
        <w:rPr>
          <w:b/>
        </w:rPr>
        <w:t xml:space="preserve">a. </w:t>
      </w:r>
      <w:r>
        <w:t xml:space="preserve">Example fit with </w:t>
      </w:r>
      <w:r w:rsidRPr="00FA36E7">
        <w:rPr>
          <w:rFonts w:ascii="Symbol" w:hAnsi="Symbol"/>
          <w:i/>
        </w:rPr>
        <w:t></w:t>
      </w:r>
      <w:r>
        <w:t xml:space="preserve"> = 90 nm a</w:t>
      </w:r>
      <w:r w:rsidRPr="00FA36E7">
        <w:rPr>
          <w:vertAlign w:val="superscript"/>
        </w:rPr>
        <w:t>-1</w:t>
      </w:r>
      <w:r>
        <w:t xml:space="preserve"> and a model age of 0.6 Ga with model fit (black circles; 200 km</w:t>
      </w:r>
      <w:r>
        <w:rPr>
          <w:vertAlign w:val="superscript"/>
        </w:rPr>
        <w:t>2</w:t>
      </w:r>
      <w:r>
        <w:t xml:space="preserve">) compared to crater counting data (blue diamonds) of Coprates Chasma landslide on Vallis Marineris, from Quantin et al. </w:t>
      </w:r>
      <w:r>
        <w:fldChar w:fldCharType="begin"/>
      </w:r>
      <w:r>
        <w:instrText xml:space="preserve"> ADDIN ZOTERO_ITEM CSL_CITATION {"citationID":"3pQLCsy9","properties":{"formattedCitation":"(2004)","plainCitation":"(2004)"},"citationItems":[{"id":3611,"uris":["http://zotero.org/users/770915/items/CE3ENKJ9"],"uri":["http://zotero.org/users/770915/items/CE3ENKJ9"],"itemData":{"id":3611,"type":"article-journal","title":"Ages of Valles Marineris (Mars) landslides and implications for canyon history","container-title":"Icarus","page":"555-572","volume":"172","issue":"2","source":"ScienceDirect","abstract":"The chronology of landslides of Valles Marineris, the equatorial trough system of Mars, has been investigated by a crater population study. Valles Marineris landslides have widespread debris aprons which offer a remarkable opportunity to study the crater population with high resolution images from Mars Orbiter Camera (MOC) and from Mars Odyssey Thermal Emission Imaging System (THEMIS). Sixty-six ages were determined within Valles Marineris including 56 landslide ages and 10 ages of the canyon floor. Results reveal that landslides of Valles Marineris system of canyons occurred during a widespread period of time between 3.5 Gy and 50 My. In some locations, the canyon floor has an apparent age of 3.5 Gy suggesting that at least locally within Valles Marineris no major refreshing processes have occurred for 3.5 Gy. The temporal repetitivity of landslides implies that the triggering mechanisms of the landslides are reproducible in time. Landslides have the same features whatever their age. The dynamic of these landslides is probably the same either with intervention of water up to recently (the last 100 My) or without water since 3.5 Gy.","DOI":"10.1016/j.icarus.2004.06.013","ISSN":"0019-1035","journalAbbreviation":"Icarus","author":[{"family":"Quantin","given":"C."},{"family":"Allemand","given":"P."},{"family":"Mangold","given":"N."},{"family":"Delacourt","given":"C."}],"issued":{"date-parts":[["2004",12,1]]}},"suppress-author":true}],"schema":"https://github.com/citation-style-language/schema/raw/master/csl-citation.json"} </w:instrText>
      </w:r>
      <w:r>
        <w:fldChar w:fldCharType="separate"/>
      </w:r>
      <w:r>
        <w:t>(2004)</w:t>
      </w:r>
      <w:r>
        <w:fldChar w:fldCharType="end"/>
      </w:r>
      <w:r>
        <w:t xml:space="preserve">. Model simulations were considered fits if </w:t>
      </w:r>
      <m:oMath>
        <m:f>
          <m:fPr>
            <m:ctrlPr>
              <w:rPr>
                <w:rFonts w:ascii="Cambria Math" w:hAnsi="Cambria Math"/>
                <w:i/>
                <w:sz w:val="22"/>
                <w:szCs w:val="22"/>
              </w:rPr>
            </m:ctrlPr>
          </m:fPr>
          <m:num>
            <m:d>
              <m:dPr>
                <m:begChr m:val="|"/>
                <m:endChr m:val="|"/>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observed</m:t>
                    </m:r>
                  </m:sub>
                </m:sSub>
                <m:r>
                  <w:rPr>
                    <w:rFonts w:ascii="Cambria Math" w:hAnsi="Cambria Math"/>
                    <w:sz w:val="22"/>
                    <w:szCs w:val="22"/>
                  </w:rPr>
                  <m:t>(i)-</m:t>
                </m:r>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modeled</m:t>
                    </m:r>
                  </m:sub>
                </m:sSub>
                <m:r>
                  <w:rPr>
                    <w:rFonts w:ascii="Cambria Math" w:hAnsi="Cambria Math"/>
                    <w:sz w:val="22"/>
                    <w:szCs w:val="22"/>
                  </w:rPr>
                  <m:t>(i)</m:t>
                </m:r>
              </m:e>
            </m:d>
          </m:num>
          <m:den>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modeled</m:t>
                </m:r>
              </m:sub>
            </m:sSub>
            <m:d>
              <m:dPr>
                <m:ctrlPr>
                  <w:rPr>
                    <w:rFonts w:ascii="Cambria Math" w:hAnsi="Cambria Math"/>
                    <w:i/>
                    <w:sz w:val="22"/>
                    <w:szCs w:val="22"/>
                  </w:rPr>
                </m:ctrlPr>
              </m:dPr>
              <m:e>
                <m:r>
                  <w:rPr>
                    <w:rFonts w:ascii="Cambria Math" w:hAnsi="Cambria Math"/>
                    <w:sz w:val="22"/>
                    <w:szCs w:val="22"/>
                  </w:rPr>
                  <m:t>i</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modeled</m:t>
                </m:r>
              </m:sub>
            </m:sSub>
            <m:d>
              <m:dPr>
                <m:ctrlPr>
                  <w:rPr>
                    <w:rFonts w:ascii="Cambria Math" w:hAnsi="Cambria Math"/>
                    <w:i/>
                    <w:sz w:val="22"/>
                    <w:szCs w:val="22"/>
                  </w:rPr>
                </m:ctrlPr>
              </m:dPr>
              <m:e>
                <m:r>
                  <w:rPr>
                    <w:rFonts w:ascii="Cambria Math" w:hAnsi="Cambria Math"/>
                    <w:sz w:val="22"/>
                    <w:szCs w:val="22"/>
                  </w:rPr>
                  <m:t>i</m:t>
                </m:r>
              </m:e>
            </m:d>
            <m:r>
              <w:rPr>
                <w:rFonts w:ascii="Cambria Math" w:hAnsi="Cambria Math"/>
                <w:sz w:val="22"/>
                <w:szCs w:val="22"/>
              </w:rPr>
              <m:t>)/2</m:t>
            </m:r>
          </m:den>
        </m:f>
        <m:r>
          <w:rPr>
            <w:rFonts w:ascii="Cambria Math" w:hAnsi="Cambria Math"/>
            <w:sz w:val="22"/>
            <w:szCs w:val="22"/>
          </w:rPr>
          <m:t>&lt;0.25</m:t>
        </m:r>
      </m:oMath>
      <w:r>
        <w:rPr>
          <w:sz w:val="22"/>
          <w:szCs w:val="22"/>
        </w:rPr>
        <w:t xml:space="preserve"> </w:t>
      </w:r>
      <w:r>
        <w:t xml:space="preserve">for all crater bins, </w:t>
      </w:r>
      <w:r w:rsidRPr="00FA36E7">
        <w:rPr>
          <w:i/>
        </w:rPr>
        <w:t>i</w:t>
      </w:r>
      <w:r>
        <w:t xml:space="preserve">. Model parent surfaces used the secondaries model of Smith et al. </w:t>
      </w:r>
      <w:r>
        <w:fldChar w:fldCharType="begin"/>
      </w:r>
      <w:r>
        <w:instrText xml:space="preserve"> ADDIN ZOTERO_ITEM CSL_CITATION {"citationID":"gaiJvxSW","properties":{"formattedCitation":"(2008)","plainCitation":"(2008)"},"citationItems":[{"id":3607,"uris":["http://zotero.org/users/770915/items/B9EV4QJ5"],"uri":["http://zotero.org/users/770915/items/B9EV4QJ5"],"itemData":{"id":3607,"type":"article-journal","title":"Effect of obliteration on crater-count chronologies for Martian surfaces","container-title":"Geophysical Research Letters","page":"L10202","volume":"35","issue":"10","source":"Wiley Online Library","abstract":"The density of impact craters calibrated against lunar data is currently the only quantitative measure of surface age for terrestrial planetary surfaces. Unlike the Moon, however, Mars has been weathered and eroded, obliterating some small (&lt;10 km diameter) craters, a phenomenon addressed in the Mariner/Viking days of Mars exploration but commonly overlooked in recent studies. We present a quantitative model that extends this earlier work to assess the effect of erosion and infilling on surface ages inferred from crater-frequency distributions. Our work affirms that small-crater size distributions can be interpreted quantitatively in terms of effects of erosion and crater infilling at rates comparable to those reported for Mars. A reanalysis of prior studies indicates that low to moderate long-term rates of erosion and crater infilling can mask an ancient age and result in small-crater populations similar to those offered as evidence for young and geologically significant surface activity.","DOI":"10.1029/2008GL033538","ISSN":"1944-8007","journalAbbreviation":"Geophys. Res. Lett.","language":"en","author":[{"family":"Smith","given":"Matthew R."},{"family":"Gillespie","given":"Alan R."},{"family":"Montgomery","given":"David R."}],"issued":{"date-parts":[["2008",5,1]]}},"suppress-author":true}],"schema":"https://github.com/citation-style-language/schema/raw/master/csl-citation.json"} </w:instrText>
      </w:r>
      <w:r>
        <w:fldChar w:fldCharType="separate"/>
      </w:r>
      <w:r>
        <w:t>(2008)</w:t>
      </w:r>
      <w:r>
        <w:fldChar w:fldCharType="end"/>
      </w:r>
      <w:r>
        <w:t xml:space="preserve"> and had surface areas of 10,000 km</w:t>
      </w:r>
      <w:r>
        <w:rPr>
          <w:vertAlign w:val="superscript"/>
        </w:rPr>
        <w:t>2</w:t>
      </w:r>
      <w:r>
        <w:t>. See Figure S</w:t>
      </w:r>
      <w:r w:rsidR="00EC1AFF">
        <w:t>5</w:t>
      </w:r>
      <w:r>
        <w:t xml:space="preserve"> for a comparison of the isochrons on a single plot.</w:t>
      </w:r>
    </w:p>
    <w:p w14:paraId="0882025B" w14:textId="7BDDDCF6" w:rsidR="00C8002F" w:rsidRDefault="00C8002F" w:rsidP="00C8002F"/>
    <w:p w14:paraId="42150E27" w14:textId="3CCCC77C" w:rsidR="00FA36E7" w:rsidRDefault="00D12DB5" w:rsidP="00C8002F">
      <w:pPr>
        <w:spacing w:line="360" w:lineRule="auto"/>
        <w:jc w:val="both"/>
        <w:rPr>
          <w:b/>
        </w:rPr>
      </w:pPr>
      <w:r>
        <w:rPr>
          <w:b/>
          <w:noProof/>
        </w:rPr>
        <w:lastRenderedPageBreak/>
        <w:drawing>
          <wp:inline distT="0" distB="0" distL="0" distR="0" wp14:anchorId="7A6E2BA6" wp14:editId="741B6C6F">
            <wp:extent cx="5943600" cy="472186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Quantin_ex3_SI.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721860"/>
                    </a:xfrm>
                    <a:prstGeom prst="rect">
                      <a:avLst/>
                    </a:prstGeom>
                  </pic:spPr>
                </pic:pic>
              </a:graphicData>
            </a:graphic>
          </wp:inline>
        </w:drawing>
      </w:r>
    </w:p>
    <w:p w14:paraId="0CBC4FC1" w14:textId="1F9DFF08" w:rsidR="00FA36E7" w:rsidRDefault="00FA36E7" w:rsidP="00FA36E7">
      <w:pPr>
        <w:jc w:val="both"/>
      </w:pPr>
      <w:r>
        <w:rPr>
          <w:b/>
        </w:rPr>
        <w:t>Figure S</w:t>
      </w:r>
      <w:r w:rsidR="00EC1AFF">
        <w:rPr>
          <w:b/>
        </w:rPr>
        <w:t>4</w:t>
      </w:r>
      <w:r>
        <w:rPr>
          <w:b/>
        </w:rPr>
        <w:t xml:space="preserve">b. </w:t>
      </w:r>
      <w:r>
        <w:t xml:space="preserve">Example fit with </w:t>
      </w:r>
      <w:r w:rsidRPr="00FA36E7">
        <w:rPr>
          <w:rFonts w:ascii="Symbol" w:hAnsi="Symbol"/>
          <w:i/>
        </w:rPr>
        <w:t></w:t>
      </w:r>
      <w:r>
        <w:t xml:space="preserve"> = 114 nm a</w:t>
      </w:r>
      <w:r w:rsidRPr="00FA36E7">
        <w:rPr>
          <w:vertAlign w:val="superscript"/>
        </w:rPr>
        <w:t>-1</w:t>
      </w:r>
      <w:r>
        <w:t xml:space="preserve"> and a model age of 2.9 Ga with model fit (black circles; 200 km</w:t>
      </w:r>
      <w:r>
        <w:rPr>
          <w:vertAlign w:val="superscript"/>
        </w:rPr>
        <w:t>2</w:t>
      </w:r>
      <w:r>
        <w:t xml:space="preserve">) compared to crater counting data (blue diamonds) of Coprates Chasma landslide on Vallis Marineris, from Quantin et al. </w:t>
      </w:r>
      <w:r>
        <w:fldChar w:fldCharType="begin"/>
      </w:r>
      <w:r>
        <w:instrText xml:space="preserve"> ADDIN ZOTERO_ITEM CSL_CITATION {"citationID":"3pQLCsy9","properties":{"formattedCitation":"(2004)","plainCitation":"(2004)"},"citationItems":[{"id":3611,"uris":["http://zotero.org/users/770915/items/CE3ENKJ9"],"uri":["http://zotero.org/users/770915/items/CE3ENKJ9"],"itemData":{"id":3611,"type":"article-journal","title":"Ages of Valles Marineris (Mars) landslides and implications for canyon history","container-title":"Icarus","page":"555-572","volume":"172","issue":"2","source":"ScienceDirect","abstract":"The chronology of landslides of Valles Marineris, the equatorial trough system of Mars, has been investigated by a crater population study. Valles Marineris landslides have widespread debris aprons which offer a remarkable opportunity to study the crater population with high resolution images from Mars Orbiter Camera (MOC) and from Mars Odyssey Thermal Emission Imaging System (THEMIS). Sixty-six ages were determined within Valles Marineris including 56 landslide ages and 10 ages of the canyon floor. Results reveal that landslides of Valles Marineris system of canyons occurred during a widespread period of time between 3.5 Gy and 50 My. In some locations, the canyon floor has an apparent age of 3.5 Gy suggesting that at least locally within Valles Marineris no major refreshing processes have occurred for 3.5 Gy. The temporal repetitivity of landslides implies that the triggering mechanisms of the landslides are reproducible in time. Landslides have the same features whatever their age. The dynamic of these landslides is probably the same either with intervention of water up to recently (the last 100 My) or without water since 3.5 Gy.","DOI":"10.1016/j.icarus.2004.06.013","ISSN":"0019-1035","journalAbbreviation":"Icarus","author":[{"family":"Quantin","given":"C."},{"family":"Allemand","given":"P."},{"family":"Mangold","given":"N."},{"family":"Delacourt","given":"C."}],"issued":{"date-parts":[["2004",12,1]]}},"suppress-author":true}],"schema":"https://github.com/citation-style-language/schema/raw/master/csl-citation.json"} </w:instrText>
      </w:r>
      <w:r>
        <w:fldChar w:fldCharType="separate"/>
      </w:r>
      <w:r>
        <w:t>(2004)</w:t>
      </w:r>
      <w:r>
        <w:fldChar w:fldCharType="end"/>
      </w:r>
      <w:r>
        <w:t xml:space="preserve">. Model simulations were considered fits if </w:t>
      </w:r>
      <m:oMath>
        <m:f>
          <m:fPr>
            <m:ctrlPr>
              <w:rPr>
                <w:rFonts w:ascii="Cambria Math" w:hAnsi="Cambria Math"/>
                <w:i/>
                <w:sz w:val="22"/>
                <w:szCs w:val="22"/>
              </w:rPr>
            </m:ctrlPr>
          </m:fPr>
          <m:num>
            <m:d>
              <m:dPr>
                <m:begChr m:val="|"/>
                <m:endChr m:val="|"/>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observed</m:t>
                    </m:r>
                  </m:sub>
                </m:sSub>
                <m:r>
                  <w:rPr>
                    <w:rFonts w:ascii="Cambria Math" w:hAnsi="Cambria Math"/>
                    <w:sz w:val="22"/>
                    <w:szCs w:val="22"/>
                  </w:rPr>
                  <m:t>(i)-</m:t>
                </m:r>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modeled</m:t>
                    </m:r>
                  </m:sub>
                </m:sSub>
                <m:r>
                  <w:rPr>
                    <w:rFonts w:ascii="Cambria Math" w:hAnsi="Cambria Math"/>
                    <w:sz w:val="22"/>
                    <w:szCs w:val="22"/>
                  </w:rPr>
                  <m:t>(i)</m:t>
                </m:r>
              </m:e>
            </m:d>
          </m:num>
          <m:den>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modeled</m:t>
                </m:r>
              </m:sub>
            </m:sSub>
            <m:d>
              <m:dPr>
                <m:ctrlPr>
                  <w:rPr>
                    <w:rFonts w:ascii="Cambria Math" w:hAnsi="Cambria Math"/>
                    <w:i/>
                    <w:sz w:val="22"/>
                    <w:szCs w:val="22"/>
                  </w:rPr>
                </m:ctrlPr>
              </m:dPr>
              <m:e>
                <m:r>
                  <w:rPr>
                    <w:rFonts w:ascii="Cambria Math" w:hAnsi="Cambria Math"/>
                    <w:sz w:val="22"/>
                    <w:szCs w:val="22"/>
                  </w:rPr>
                  <m:t>i</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modeled</m:t>
                </m:r>
              </m:sub>
            </m:sSub>
            <m:d>
              <m:dPr>
                <m:ctrlPr>
                  <w:rPr>
                    <w:rFonts w:ascii="Cambria Math" w:hAnsi="Cambria Math"/>
                    <w:i/>
                    <w:sz w:val="22"/>
                    <w:szCs w:val="22"/>
                  </w:rPr>
                </m:ctrlPr>
              </m:dPr>
              <m:e>
                <m:r>
                  <w:rPr>
                    <w:rFonts w:ascii="Cambria Math" w:hAnsi="Cambria Math"/>
                    <w:sz w:val="22"/>
                    <w:szCs w:val="22"/>
                  </w:rPr>
                  <m:t>i</m:t>
                </m:r>
              </m:e>
            </m:d>
            <m:r>
              <w:rPr>
                <w:rFonts w:ascii="Cambria Math" w:hAnsi="Cambria Math"/>
                <w:sz w:val="22"/>
                <w:szCs w:val="22"/>
              </w:rPr>
              <m:t>)/2</m:t>
            </m:r>
          </m:den>
        </m:f>
        <m:r>
          <w:rPr>
            <w:rFonts w:ascii="Cambria Math" w:hAnsi="Cambria Math"/>
            <w:sz w:val="22"/>
            <w:szCs w:val="22"/>
          </w:rPr>
          <m:t>&lt;0.25</m:t>
        </m:r>
      </m:oMath>
      <w:r>
        <w:rPr>
          <w:sz w:val="22"/>
          <w:szCs w:val="22"/>
        </w:rPr>
        <w:t xml:space="preserve"> </w:t>
      </w:r>
      <w:r>
        <w:t xml:space="preserve">for all crater bins, </w:t>
      </w:r>
      <w:r w:rsidRPr="00FA36E7">
        <w:rPr>
          <w:i/>
        </w:rPr>
        <w:t>i</w:t>
      </w:r>
      <w:r>
        <w:t xml:space="preserve">. Model parent surfaces used the secondaries model of Smith et al. </w:t>
      </w:r>
      <w:r>
        <w:fldChar w:fldCharType="begin"/>
      </w:r>
      <w:r>
        <w:instrText xml:space="preserve"> ADDIN ZOTERO_ITEM CSL_CITATION {"citationID":"gaiJvxSW","properties":{"formattedCitation":"(2008)","plainCitation":"(2008)"},"citationItems":[{"id":3607,"uris":["http://zotero.org/users/770915/items/B9EV4QJ5"],"uri":["http://zotero.org/users/770915/items/B9EV4QJ5"],"itemData":{"id":3607,"type":"article-journal","title":"Effect of obliteration on crater-count chronologies for Martian surfaces","container-title":"Geophysical Research Letters","page":"L10202","volume":"35","issue":"10","source":"Wiley Online Library","abstract":"The density of impact craters calibrated against lunar data is currently the only quantitative measure of surface age for terrestrial planetary surfaces. Unlike the Moon, however, Mars has been weathered and eroded, obliterating some small (&lt;10 km diameter) craters, a phenomenon addressed in the Mariner/Viking days of Mars exploration but commonly overlooked in recent studies. We present a quantitative model that extends this earlier work to assess the effect of erosion and infilling on surface ages inferred from crater-frequency distributions. Our work affirms that small-crater size distributions can be interpreted quantitatively in terms of effects of erosion and crater infilling at rates comparable to those reported for Mars. A reanalysis of prior studies indicates that low to moderate long-term rates of erosion and crater infilling can mask an ancient age and result in small-crater populations similar to those offered as evidence for young and geologically significant surface activity.","DOI":"10.1029/2008GL033538","ISSN":"1944-8007","journalAbbreviation":"Geophys. Res. Lett.","language":"en","author":[{"family":"Smith","given":"Matthew R."},{"family":"Gillespie","given":"Alan R."},{"family":"Montgomery","given":"David R."}],"issued":{"date-parts":[["2008",5,1]]}},"suppress-author":true}],"schema":"https://github.com/citation-style-language/schema/raw/master/csl-citation.json"} </w:instrText>
      </w:r>
      <w:r>
        <w:fldChar w:fldCharType="separate"/>
      </w:r>
      <w:r>
        <w:t>(2008)</w:t>
      </w:r>
      <w:r>
        <w:fldChar w:fldCharType="end"/>
      </w:r>
      <w:r>
        <w:t xml:space="preserve"> and had surface areas of 10,000 km</w:t>
      </w:r>
      <w:r>
        <w:rPr>
          <w:vertAlign w:val="superscript"/>
        </w:rPr>
        <w:t>2</w:t>
      </w:r>
      <w:r>
        <w:t>. See Figure S</w:t>
      </w:r>
      <w:r w:rsidR="00EC1AFF">
        <w:t>5</w:t>
      </w:r>
      <w:r>
        <w:t xml:space="preserve"> for a comparison of the isochrons on a single plot.</w:t>
      </w:r>
    </w:p>
    <w:p w14:paraId="14283123" w14:textId="1818DBFE" w:rsidR="00FA36E7" w:rsidRDefault="00FA36E7" w:rsidP="00FA36E7">
      <w:pPr>
        <w:jc w:val="both"/>
      </w:pPr>
    </w:p>
    <w:p w14:paraId="64F1C050" w14:textId="77777777" w:rsidR="00FA36E7" w:rsidRDefault="00FA36E7" w:rsidP="00FA36E7">
      <w:r>
        <w:br w:type="page"/>
      </w:r>
    </w:p>
    <w:p w14:paraId="170DA74E" w14:textId="13C1FD89" w:rsidR="00FA36E7" w:rsidRDefault="00FA36E7" w:rsidP="00C8002F">
      <w:pPr>
        <w:spacing w:line="360" w:lineRule="auto"/>
        <w:jc w:val="both"/>
        <w:rPr>
          <w:b/>
        </w:rPr>
      </w:pPr>
    </w:p>
    <w:p w14:paraId="7EA109D3" w14:textId="0C78758C" w:rsidR="00C8002F" w:rsidRDefault="00D12DB5" w:rsidP="00C8002F">
      <w:pPr>
        <w:spacing w:line="360" w:lineRule="auto"/>
        <w:jc w:val="both"/>
        <w:rPr>
          <w:b/>
        </w:rPr>
      </w:pPr>
      <w:r>
        <w:rPr>
          <w:b/>
          <w:noProof/>
        </w:rPr>
        <w:drawing>
          <wp:inline distT="0" distB="0" distL="0" distR="0" wp14:anchorId="6018C20D" wp14:editId="5B71731C">
            <wp:extent cx="5943600" cy="472186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Quantin_ex4_SI.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721860"/>
                    </a:xfrm>
                    <a:prstGeom prst="rect">
                      <a:avLst/>
                    </a:prstGeom>
                  </pic:spPr>
                </pic:pic>
              </a:graphicData>
            </a:graphic>
          </wp:inline>
        </w:drawing>
      </w:r>
    </w:p>
    <w:p w14:paraId="7B6220D4" w14:textId="38CA4434" w:rsidR="00FA36E7" w:rsidRDefault="00C8002F" w:rsidP="00FA36E7">
      <w:pPr>
        <w:jc w:val="both"/>
      </w:pPr>
      <w:r w:rsidRPr="00EC1AFF">
        <w:rPr>
          <w:b/>
        </w:rPr>
        <w:t>Figure S</w:t>
      </w:r>
      <w:r w:rsidR="00EC1AFF" w:rsidRPr="00EC1AFF">
        <w:rPr>
          <w:b/>
        </w:rPr>
        <w:t>4</w:t>
      </w:r>
      <w:r w:rsidR="00FA36E7" w:rsidRPr="00EC1AFF">
        <w:rPr>
          <w:b/>
        </w:rPr>
        <w:t>c</w:t>
      </w:r>
      <w:r>
        <w:rPr>
          <w:b/>
        </w:rPr>
        <w:t xml:space="preserve">. </w:t>
      </w:r>
      <w:r w:rsidR="00FA36E7">
        <w:t xml:space="preserve">Example fit with </w:t>
      </w:r>
      <w:r w:rsidR="00FA36E7" w:rsidRPr="00FA36E7">
        <w:rPr>
          <w:rFonts w:ascii="Symbol" w:hAnsi="Symbol"/>
          <w:i/>
        </w:rPr>
        <w:t></w:t>
      </w:r>
      <w:r w:rsidR="00FA36E7">
        <w:t xml:space="preserve"> = 327 nm a</w:t>
      </w:r>
      <w:r w:rsidR="00FA36E7" w:rsidRPr="00FA36E7">
        <w:rPr>
          <w:vertAlign w:val="superscript"/>
        </w:rPr>
        <w:t>-1</w:t>
      </w:r>
      <w:r w:rsidR="00FA36E7">
        <w:t xml:space="preserve"> and a model age of 3.7 Ga with model fit (black circles; 200 km</w:t>
      </w:r>
      <w:r w:rsidR="00FA36E7">
        <w:rPr>
          <w:vertAlign w:val="superscript"/>
        </w:rPr>
        <w:t>2</w:t>
      </w:r>
      <w:r w:rsidR="00FA36E7">
        <w:t xml:space="preserve">) compared to crater counting data (blue diamonds) of Coprates Chasma landslide on Vallis Marineris, from Quantin et al. </w:t>
      </w:r>
      <w:r w:rsidR="00FA36E7">
        <w:fldChar w:fldCharType="begin"/>
      </w:r>
      <w:r w:rsidR="00FA36E7">
        <w:instrText xml:space="preserve"> ADDIN ZOTERO_ITEM CSL_CITATION {"citationID":"3pQLCsy9","properties":{"formattedCitation":"(2004)","plainCitation":"(2004)"},"citationItems":[{"id":3611,"uris":["http://zotero.org/users/770915/items/CE3ENKJ9"],"uri":["http://zotero.org/users/770915/items/CE3ENKJ9"],"itemData":{"id":3611,"type":"article-journal","title":"Ages of Valles Marineris (Mars) landslides and implications for canyon history","container-title":"Icarus","page":"555-572","volume":"172","issue":"2","source":"ScienceDirect","abstract":"The chronology of landslides of Valles Marineris, the equatorial trough system of Mars, has been investigated by a crater population study. Valles Marineris landslides have widespread debris aprons which offer a remarkable opportunity to study the crater population with high resolution images from Mars Orbiter Camera (MOC) and from Mars Odyssey Thermal Emission Imaging System (THEMIS). Sixty-six ages were determined within Valles Marineris including 56 landslide ages and 10 ages of the canyon floor. Results reveal that landslides of Valles Marineris system of canyons occurred during a widespread period of time between 3.5 Gy and 50 My. In some locations, the canyon floor has an apparent age of 3.5 Gy suggesting that at least locally within Valles Marineris no major refreshing processes have occurred for 3.5 Gy. The temporal repetitivity of landslides implies that the triggering mechanisms of the landslides are reproducible in time. Landslides have the same features whatever their age. The dynamic of these landslides is probably the same either with intervention of water up to recently (the last 100 My) or without water since 3.5 Gy.","DOI":"10.1016/j.icarus.2004.06.013","ISSN":"0019-1035","journalAbbreviation":"Icarus","author":[{"family":"Quantin","given":"C."},{"family":"Allemand","given":"P."},{"family":"Mangold","given":"N."},{"family":"Delacourt","given":"C."}],"issued":{"date-parts":[["2004",12,1]]}},"suppress-author":true}],"schema":"https://github.com/citation-style-language/schema/raw/master/csl-citation.json"} </w:instrText>
      </w:r>
      <w:r w:rsidR="00FA36E7">
        <w:fldChar w:fldCharType="separate"/>
      </w:r>
      <w:r w:rsidR="00FA36E7">
        <w:t>(2004)</w:t>
      </w:r>
      <w:r w:rsidR="00FA36E7">
        <w:fldChar w:fldCharType="end"/>
      </w:r>
      <w:r w:rsidR="00FA36E7">
        <w:t xml:space="preserve">. Model simulations were considered fits if </w:t>
      </w:r>
      <m:oMath>
        <m:f>
          <m:fPr>
            <m:ctrlPr>
              <w:rPr>
                <w:rFonts w:ascii="Cambria Math" w:hAnsi="Cambria Math"/>
                <w:i/>
                <w:sz w:val="22"/>
                <w:szCs w:val="22"/>
              </w:rPr>
            </m:ctrlPr>
          </m:fPr>
          <m:num>
            <m:d>
              <m:dPr>
                <m:begChr m:val="|"/>
                <m:endChr m:val="|"/>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observed</m:t>
                    </m:r>
                  </m:sub>
                </m:sSub>
                <m:r>
                  <w:rPr>
                    <w:rFonts w:ascii="Cambria Math" w:hAnsi="Cambria Math"/>
                    <w:sz w:val="22"/>
                    <w:szCs w:val="22"/>
                  </w:rPr>
                  <m:t>(i)-</m:t>
                </m:r>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modeled</m:t>
                    </m:r>
                  </m:sub>
                </m:sSub>
                <m:r>
                  <w:rPr>
                    <w:rFonts w:ascii="Cambria Math" w:hAnsi="Cambria Math"/>
                    <w:sz w:val="22"/>
                    <w:szCs w:val="22"/>
                  </w:rPr>
                  <m:t>(i)</m:t>
                </m:r>
              </m:e>
            </m:d>
          </m:num>
          <m:den>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modeled</m:t>
                </m:r>
              </m:sub>
            </m:sSub>
            <m:d>
              <m:dPr>
                <m:ctrlPr>
                  <w:rPr>
                    <w:rFonts w:ascii="Cambria Math" w:hAnsi="Cambria Math"/>
                    <w:i/>
                    <w:sz w:val="22"/>
                    <w:szCs w:val="22"/>
                  </w:rPr>
                </m:ctrlPr>
              </m:dPr>
              <m:e>
                <m:r>
                  <w:rPr>
                    <w:rFonts w:ascii="Cambria Math" w:hAnsi="Cambria Math"/>
                    <w:sz w:val="22"/>
                    <w:szCs w:val="22"/>
                  </w:rPr>
                  <m:t>i</m:t>
                </m:r>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N</m:t>
                </m:r>
              </m:e>
              <m:sub>
                <m:r>
                  <w:rPr>
                    <w:rFonts w:ascii="Cambria Math" w:hAnsi="Cambria Math"/>
                    <w:sz w:val="22"/>
                    <w:szCs w:val="22"/>
                  </w:rPr>
                  <m:t>modeled</m:t>
                </m:r>
              </m:sub>
            </m:sSub>
            <m:d>
              <m:dPr>
                <m:ctrlPr>
                  <w:rPr>
                    <w:rFonts w:ascii="Cambria Math" w:hAnsi="Cambria Math"/>
                    <w:i/>
                    <w:sz w:val="22"/>
                    <w:szCs w:val="22"/>
                  </w:rPr>
                </m:ctrlPr>
              </m:dPr>
              <m:e>
                <m:r>
                  <w:rPr>
                    <w:rFonts w:ascii="Cambria Math" w:hAnsi="Cambria Math"/>
                    <w:sz w:val="22"/>
                    <w:szCs w:val="22"/>
                  </w:rPr>
                  <m:t>i</m:t>
                </m:r>
              </m:e>
            </m:d>
            <m:r>
              <w:rPr>
                <w:rFonts w:ascii="Cambria Math" w:hAnsi="Cambria Math"/>
                <w:sz w:val="22"/>
                <w:szCs w:val="22"/>
              </w:rPr>
              <m:t>)/2</m:t>
            </m:r>
          </m:den>
        </m:f>
        <m:r>
          <w:rPr>
            <w:rFonts w:ascii="Cambria Math" w:hAnsi="Cambria Math"/>
            <w:sz w:val="22"/>
            <w:szCs w:val="22"/>
          </w:rPr>
          <m:t>&lt;0.25</m:t>
        </m:r>
      </m:oMath>
      <w:r w:rsidR="00FA36E7">
        <w:rPr>
          <w:sz w:val="22"/>
          <w:szCs w:val="22"/>
        </w:rPr>
        <w:t xml:space="preserve"> </w:t>
      </w:r>
      <w:r w:rsidR="00FA36E7">
        <w:t xml:space="preserve">for all crater bins, </w:t>
      </w:r>
      <w:r w:rsidR="00FA36E7" w:rsidRPr="00FA36E7">
        <w:rPr>
          <w:i/>
        </w:rPr>
        <w:t>i</w:t>
      </w:r>
      <w:r w:rsidR="00FA36E7">
        <w:t xml:space="preserve">. Model parent surfaces used the secondaries model of Smith et al. </w:t>
      </w:r>
      <w:r w:rsidR="00FA36E7">
        <w:fldChar w:fldCharType="begin"/>
      </w:r>
      <w:r w:rsidR="00FA36E7">
        <w:instrText xml:space="preserve"> ADDIN ZOTERO_ITEM CSL_CITATION {"citationID":"gaiJvxSW","properties":{"formattedCitation":"(2008)","plainCitation":"(2008)"},"citationItems":[{"id":3607,"uris":["http://zotero.org/users/770915/items/B9EV4QJ5"],"uri":["http://zotero.org/users/770915/items/B9EV4QJ5"],"itemData":{"id":3607,"type":"article-journal","title":"Effect of obliteration on crater-count chronologies for Martian surfaces","container-title":"Geophysical Research Letters","page":"L10202","volume":"35","issue":"10","source":"Wiley Online Library","abstract":"The density of impact craters calibrated against lunar data is currently the only quantitative measure of surface age for terrestrial planetary surfaces. Unlike the Moon, however, Mars has been weathered and eroded, obliterating some small (&lt;10 km diameter) craters, a phenomenon addressed in the Mariner/Viking days of Mars exploration but commonly overlooked in recent studies. We present a quantitative model that extends this earlier work to assess the effect of erosion and infilling on surface ages inferred from crater-frequency distributions. Our work affirms that small-crater size distributions can be interpreted quantitatively in terms of effects of erosion and crater infilling at rates comparable to those reported for Mars. A reanalysis of prior studies indicates that low to moderate long-term rates of erosion and crater infilling can mask an ancient age and result in small-crater populations similar to those offered as evidence for young and geologically significant surface activity.","DOI":"10.1029/2008GL033538","ISSN":"1944-8007","journalAbbreviation":"Geophys. Res. Lett.","language":"en","author":[{"family":"Smith","given":"Matthew R."},{"family":"Gillespie","given":"Alan R."},{"family":"Montgomery","given":"David R."}],"issued":{"date-parts":[["2008",5,1]]}},"suppress-author":true}],"schema":"https://github.com/citation-style-language/schema/raw/master/csl-citation.json"} </w:instrText>
      </w:r>
      <w:r w:rsidR="00FA36E7">
        <w:fldChar w:fldCharType="separate"/>
      </w:r>
      <w:r w:rsidR="00FA36E7">
        <w:t>(2008)</w:t>
      </w:r>
      <w:r w:rsidR="00FA36E7">
        <w:fldChar w:fldCharType="end"/>
      </w:r>
      <w:r w:rsidR="00FA36E7">
        <w:t xml:space="preserve"> and had surface areas of 10,000 km</w:t>
      </w:r>
      <w:r w:rsidR="00FA36E7">
        <w:rPr>
          <w:vertAlign w:val="superscript"/>
        </w:rPr>
        <w:t>2</w:t>
      </w:r>
      <w:r w:rsidR="00FA36E7">
        <w:t>. See Figure S</w:t>
      </w:r>
      <w:r w:rsidR="00EC1AFF">
        <w:t>5</w:t>
      </w:r>
      <w:r w:rsidR="00FA36E7">
        <w:t xml:space="preserve"> for a comparison of the isochrons on a single plot.</w:t>
      </w:r>
    </w:p>
    <w:p w14:paraId="0302E505" w14:textId="79CE5364" w:rsidR="00C8002F" w:rsidRDefault="00C8002F" w:rsidP="007C0C20">
      <w:pPr>
        <w:jc w:val="both"/>
      </w:pPr>
    </w:p>
    <w:p w14:paraId="2118A857" w14:textId="77777777" w:rsidR="00C8002F" w:rsidRDefault="00C8002F" w:rsidP="00C8002F">
      <w:r>
        <w:br w:type="page"/>
      </w:r>
    </w:p>
    <w:p w14:paraId="49FEDBF0" w14:textId="224DD160" w:rsidR="00C8002F" w:rsidRDefault="00E95B7D" w:rsidP="00C8002F">
      <w:pPr>
        <w:spacing w:line="360" w:lineRule="auto"/>
        <w:jc w:val="both"/>
      </w:pPr>
      <w:r>
        <w:rPr>
          <w:noProof/>
        </w:rPr>
        <w:lastRenderedPageBreak/>
        <w:drawing>
          <wp:inline distT="0" distB="0" distL="0" distR="0" wp14:anchorId="1E661303" wp14:editId="4E0913B0">
            <wp:extent cx="5334000" cy="4000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xample age checker fits quantin for si_MP.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34000" cy="4000500"/>
                    </a:xfrm>
                    <a:prstGeom prst="rect">
                      <a:avLst/>
                    </a:prstGeom>
                  </pic:spPr>
                </pic:pic>
              </a:graphicData>
            </a:graphic>
          </wp:inline>
        </w:drawing>
      </w:r>
    </w:p>
    <w:p w14:paraId="46672C22" w14:textId="7053CBC6" w:rsidR="00C8002F" w:rsidRPr="00EC1AFF" w:rsidRDefault="00C8002F" w:rsidP="00EC1AFF">
      <w:pPr>
        <w:jc w:val="both"/>
        <w:rPr>
          <w:b/>
        </w:rPr>
      </w:pPr>
      <w:r w:rsidRPr="00EC1AFF">
        <w:rPr>
          <w:b/>
        </w:rPr>
        <w:t>Figure S</w:t>
      </w:r>
      <w:r w:rsidR="00EC1AFF" w:rsidRPr="00EC1AFF">
        <w:rPr>
          <w:b/>
        </w:rPr>
        <w:t>5</w:t>
      </w:r>
      <w:r>
        <w:rPr>
          <w:b/>
        </w:rPr>
        <w:t xml:space="preserve">. </w:t>
      </w:r>
      <w:r>
        <w:t xml:space="preserve">Example isochrons assigned to subsampled surfaces that fit crater counting data (black squares) of Coprates Chasma landslide on Vallis Marineris, from Quantin et al. </w:t>
      </w:r>
      <w:r>
        <w:fldChar w:fldCharType="begin"/>
      </w:r>
      <w:r>
        <w:instrText xml:space="preserve"> ADDIN ZOTERO_ITEM CSL_CITATION {"citationID":"3DnfvnFF","properties":{"formattedCitation":"(2004)","plainCitation":"(2004)"},"citationItems":[{"id":3611,"uris":["http://zotero.org/users/770915/items/CE3ENKJ9"],"uri":["http://zotero.org/users/770915/items/CE3ENKJ9"],"itemData":{"id":3611,"type":"article-journal","title":"Ages of Valles Marineris (Mars) landslides and implications for canyon history","container-title":"Icarus","page":"555-572","volume":"172","issue":"2","source":"ScienceDirect","abstract":"The chronology of landslides of Valles Marineris, the equatorial trough system of Mars, has been investigated by a crater population study. Valles Marineris landslides have widespread debris aprons which offer a remarkable opportunity to study the crater population with high resolution images from Mars Orbiter Camera (MOC) and from Mars Odyssey Thermal Emission Imaging System (THEMIS). Sixty-six ages were determined within Valles Marineris including 56 landslide ages and 10 ages of the canyon floor. Results reveal that landslides of Valles Marineris system of canyons occurred during a widespread period of time between 3.5 Gy and 50 My. In some locations, the canyon floor has an apparent age of 3.5 Gy suggesting that at least locally within Valles Marineris no major refreshing processes have occurred for 3.5 Gy. The temporal repetitivity of landslides implies that the triggering mechanisms of the landslides are reproducible in time. Landslides have the same features whatever their age. The dynamic of these landslides is probably the same either with intervention of water up to recently (the last 100 My) or without water since 3.5 Gy.","DOI":"10.1016/j.icarus.2004.06.013","ISSN":"0019-1035","journalAbbreviation":"Icarus","author":[{"family":"Quantin","given":"C."},{"family":"Allemand","given":"P."},{"family":"Mangold","given":"N."},{"family":"Delacourt","given":"C."}],"issued":{"date-parts":[["2004",12,1]]}},"suppress-author":true}],"schema":"https://github.com/citation-style-language/schema/raw/master/csl-citation.json"} </w:instrText>
      </w:r>
      <w:r>
        <w:fldChar w:fldCharType="separate"/>
      </w:r>
      <w:r>
        <w:t>(2004)</w:t>
      </w:r>
      <w:r>
        <w:fldChar w:fldCharType="end"/>
      </w:r>
      <w:r>
        <w:t>. See Figure 7 for histogram of age/</w:t>
      </w:r>
      <w:r w:rsidRPr="00AD2650">
        <w:rPr>
          <w:i/>
        </w:rPr>
        <w:t>β</w:t>
      </w:r>
      <w:r>
        <w:t xml:space="preserve"> value combinations that fit crater counting data. See Figure S</w:t>
      </w:r>
      <w:r w:rsidR="000974FA">
        <w:t>4</w:t>
      </w:r>
      <w:r>
        <w:t xml:space="preserve"> for comparisons of Quantin’s crater counting data and modeled crater counts determined to fit. Age and </w:t>
      </w:r>
      <w:r w:rsidRPr="00AD2650">
        <w:rPr>
          <w:i/>
        </w:rPr>
        <w:t>β</w:t>
      </w:r>
      <w:r>
        <w:t xml:space="preserve"> values are denoted for each isochron. </w:t>
      </w:r>
      <w:r>
        <w:br w:type="page"/>
      </w:r>
    </w:p>
    <w:p w14:paraId="465E6B27" w14:textId="00707665" w:rsidR="00075C90" w:rsidRDefault="00075C90" w:rsidP="00036562">
      <w:pPr>
        <w:spacing w:line="360" w:lineRule="auto"/>
        <w:jc w:val="both"/>
        <w:rPr>
          <w:b/>
        </w:rPr>
      </w:pPr>
      <w:r>
        <w:rPr>
          <w:b/>
          <w:noProof/>
        </w:rPr>
        <w:lastRenderedPageBreak/>
        <w:drawing>
          <wp:inline distT="0" distB="0" distL="0" distR="0" wp14:anchorId="757AB8BC" wp14:editId="63D42F00">
            <wp:extent cx="5943600" cy="4211320"/>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istogram_SI_MP.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211320"/>
                    </a:xfrm>
                    <a:prstGeom prst="rect">
                      <a:avLst/>
                    </a:prstGeom>
                  </pic:spPr>
                </pic:pic>
              </a:graphicData>
            </a:graphic>
          </wp:inline>
        </w:drawing>
      </w:r>
    </w:p>
    <w:p w14:paraId="35E674D8" w14:textId="743AF4CA" w:rsidR="00C8002F" w:rsidRDefault="00C8002F" w:rsidP="00D955AC">
      <w:pPr>
        <w:jc w:val="both"/>
      </w:pPr>
      <w:r w:rsidRPr="00EC1AFF">
        <w:rPr>
          <w:b/>
        </w:rPr>
        <w:t>Figure S</w:t>
      </w:r>
      <w:r w:rsidR="00EC1AFF" w:rsidRPr="00EC1AFF">
        <w:rPr>
          <w:b/>
        </w:rPr>
        <w:t>6</w:t>
      </w:r>
      <w:r w:rsidRPr="00EC1AFF">
        <w:t>.</w:t>
      </w:r>
      <w:r>
        <w:rPr>
          <w:b/>
        </w:rPr>
        <w:t xml:space="preserve"> </w:t>
      </w:r>
      <w:r>
        <w:t>Percent of modeled crater counts</w:t>
      </w:r>
      <w:r w:rsidR="00AD2650">
        <w:t xml:space="preserve"> for the Peace Vallis fan (green) and Pancake delta (red)</w:t>
      </w:r>
      <w:r>
        <w:t xml:space="preserve"> that closely matched observed crater counts, with both features restricted to </w:t>
      </w:r>
      <w:r w:rsidRPr="00E87EA3">
        <w:rPr>
          <w:i/>
        </w:rPr>
        <w:t>β</w:t>
      </w:r>
      <w:r>
        <w:t>≤</w:t>
      </w:r>
      <w:r w:rsidRPr="006273BF">
        <w:t>100 nm a</w:t>
      </w:r>
      <w:r w:rsidRPr="006273BF">
        <w:rPr>
          <w:vertAlign w:val="superscript"/>
        </w:rPr>
        <w:t>-1</w:t>
      </w:r>
      <w:r w:rsidRPr="006273BF">
        <w:t>.</w:t>
      </w:r>
    </w:p>
    <w:p w14:paraId="4A256B4A" w14:textId="1891E1A2" w:rsidR="005568CD" w:rsidRDefault="005568CD" w:rsidP="00036562">
      <w:pPr>
        <w:spacing w:line="360" w:lineRule="auto"/>
        <w:jc w:val="both"/>
      </w:pPr>
    </w:p>
    <w:p w14:paraId="2F89BEF9" w14:textId="3108B2AD" w:rsidR="005568CD" w:rsidRDefault="005568CD" w:rsidP="00036562">
      <w:pPr>
        <w:spacing w:line="360" w:lineRule="auto"/>
        <w:jc w:val="both"/>
      </w:pPr>
      <w:r>
        <w:rPr>
          <w:noProof/>
        </w:rPr>
        <w:lastRenderedPageBreak/>
        <w:drawing>
          <wp:inline distT="0" distB="0" distL="0" distR="0" wp14:anchorId="35BB64ED" wp14:editId="7F9FCB76">
            <wp:extent cx="5897027" cy="4064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C_regional_gale_Figure_wPV_Cum_V1.tiff"/>
                    <pic:cNvPicPr/>
                  </pic:nvPicPr>
                  <pic:blipFill rotWithShape="1">
                    <a:blip r:embed="rId16" cstate="print">
                      <a:extLst>
                        <a:ext uri="{28A0092B-C50C-407E-A947-70E740481C1C}">
                          <a14:useLocalDpi xmlns:a14="http://schemas.microsoft.com/office/drawing/2010/main" val="0"/>
                        </a:ext>
                      </a:extLst>
                    </a:blip>
                    <a:srcRect r="18519"/>
                    <a:stretch/>
                  </pic:blipFill>
                  <pic:spPr bwMode="auto">
                    <a:xfrm>
                      <a:off x="0" y="0"/>
                      <a:ext cx="5909639" cy="4072692"/>
                    </a:xfrm>
                    <a:prstGeom prst="rect">
                      <a:avLst/>
                    </a:prstGeom>
                    <a:ln>
                      <a:noFill/>
                    </a:ln>
                    <a:extLst>
                      <a:ext uri="{53640926-AAD7-44D8-BBD7-CCE9431645EC}">
                        <a14:shadowObscured xmlns:a14="http://schemas.microsoft.com/office/drawing/2010/main"/>
                      </a:ext>
                    </a:extLst>
                  </pic:spPr>
                </pic:pic>
              </a:graphicData>
            </a:graphic>
          </wp:inline>
        </w:drawing>
      </w:r>
    </w:p>
    <w:p w14:paraId="6568DB9A" w14:textId="14CDE877" w:rsidR="005568CD" w:rsidRDefault="005568CD" w:rsidP="00D955AC">
      <w:pPr>
        <w:jc w:val="both"/>
      </w:pPr>
      <w:r w:rsidRPr="00EC1AFF">
        <w:rPr>
          <w:b/>
        </w:rPr>
        <w:t>Figure S</w:t>
      </w:r>
      <w:r>
        <w:rPr>
          <w:b/>
        </w:rPr>
        <w:t>7</w:t>
      </w:r>
      <w:r w:rsidR="00090CCC">
        <w:t xml:space="preserve">. </w:t>
      </w:r>
      <w:r w:rsidR="00090CCC" w:rsidRPr="00291FA8">
        <w:t xml:space="preserve">Model </w:t>
      </w:r>
      <w:r w:rsidR="00090CCC">
        <w:t>age distribution h</w:t>
      </w:r>
      <w:r w:rsidR="00090CCC" w:rsidRPr="0092504E">
        <w:t xml:space="preserve">istograms </w:t>
      </w:r>
      <w:r w:rsidR="00090CCC">
        <w:t>showing</w:t>
      </w:r>
      <w:r w:rsidR="00090CCC">
        <w:rPr>
          <w:b/>
        </w:rPr>
        <w:t xml:space="preserve"> </w:t>
      </w:r>
      <w:r w:rsidR="00090CCC">
        <w:t xml:space="preserve">the percent of modeled crater size-frequency data that closely matched observed crater size-frequency data (Supporting Information; Table S2) for alluvial fan (tan diamonds) and deltaic (blue triangles) features in the vicinity of Gale crater. Crater size-frequency data were fit in the probability model using diameters greater than 0.125 km. </w:t>
      </w:r>
      <w:r w:rsidR="00090CCC" w:rsidRPr="00090CCC">
        <w:t>The dashed lines on each histogram represent the cumulative fit model surface age (with errors reported in Table S</w:t>
      </w:r>
      <w:r w:rsidR="00090CCC">
        <w:t>2</w:t>
      </w:r>
      <w:r w:rsidR="00090CCC" w:rsidRPr="00090CCC">
        <w:t xml:space="preserve">) following </w:t>
      </w:r>
      <w:r w:rsidR="00090CCC" w:rsidRPr="00090CCC">
        <w:fldChar w:fldCharType="begin"/>
      </w:r>
      <w:r w:rsidR="00090CCC" w:rsidRPr="00090CCC">
        <w:instrText xml:space="preserve"> ADDIN ZOTERO_ITEM CSL_CITATION {"citationID":"gKKQlGIk","properties":{"formattedCitation":"(Platz and Michael, 2012)","plainCitation":"(Platz and Michael, 2012)","dontUpdate":true,"noteIndex":0},"citationItems":[{"id":"Mi9Ubs5V/ZIg0ycMC","uris":["http://zotero.org/users/770915/items/URK9ES22"],"uri":["http://zotero.org/users/770915/items/URK9ES22"],"itemData":{"id":"J8IZKE3K/KLxQ2spi","type":"paper-conference","title":"Planetary surface dating from crater statistics","container-title":"PGM Meeting","publisher-place":"USGS Flagstaff, Arizona","event-place":"USGS Flagstaff, Arizona","author":[{"family":"Platz","given":"Thomas"},{"family":"Michael","given":"Gregory"}],"issued":{"date-parts":[["2012",6,19]]}}}],"schema":"https://github.com/citation-style-language/schema/raw/master/csl-citation.json"} </w:instrText>
      </w:r>
      <w:r w:rsidR="00090CCC" w:rsidRPr="00090CCC">
        <w:fldChar w:fldCharType="separate"/>
      </w:r>
      <w:r w:rsidR="00090CCC" w:rsidRPr="00090CCC">
        <w:rPr>
          <w:noProof/>
        </w:rPr>
        <w:t>Platz and Michael (2012)</w:t>
      </w:r>
      <w:r w:rsidR="00090CCC" w:rsidRPr="00090CCC">
        <w:fldChar w:fldCharType="end"/>
      </w:r>
      <w:r w:rsidR="00090CCC">
        <w:t xml:space="preserve">. In all cases, the minimum crater diameter used for the CraterStatsII fits were </w:t>
      </w:r>
      <w:r w:rsidR="00090CCC" w:rsidRPr="00090CCC">
        <w:rPr>
          <w:u w:val="single"/>
        </w:rPr>
        <w:t>&gt;</w:t>
      </w:r>
      <w:r w:rsidR="00090CCC" w:rsidRPr="00090CCC">
        <w:t>60 m</w:t>
      </w:r>
      <w:r w:rsidR="00090CCC">
        <w:t>. All crater diameter data are in Supporting Information.</w:t>
      </w:r>
    </w:p>
    <w:p w14:paraId="032C04A7" w14:textId="77777777" w:rsidR="004442A4" w:rsidRDefault="004442A4" w:rsidP="00C8002F">
      <w:pPr>
        <w:pStyle w:val="SMText"/>
        <w:ind w:firstLine="0"/>
      </w:pPr>
    </w:p>
    <w:p w14:paraId="0AAF4A11" w14:textId="5041BE2B" w:rsidR="004442A4" w:rsidRDefault="004442A4" w:rsidP="004442A4">
      <w:pPr>
        <w:pStyle w:val="SMText"/>
        <w:ind w:firstLine="0"/>
        <w:rPr>
          <w:b/>
          <w:i/>
          <w:szCs w:val="24"/>
        </w:rPr>
      </w:pPr>
      <w:r w:rsidRPr="00BB3FA6">
        <w:rPr>
          <w:b/>
          <w:i/>
          <w:szCs w:val="24"/>
        </w:rPr>
        <w:t xml:space="preserve">Supporting </w:t>
      </w:r>
      <w:r>
        <w:rPr>
          <w:b/>
          <w:i/>
          <w:szCs w:val="24"/>
        </w:rPr>
        <w:t>Text</w:t>
      </w:r>
    </w:p>
    <w:p w14:paraId="36B170D0" w14:textId="77777777" w:rsidR="004442A4" w:rsidRDefault="004442A4" w:rsidP="004442A4">
      <w:pPr>
        <w:pStyle w:val="SMText"/>
        <w:ind w:firstLine="0"/>
        <w:rPr>
          <w:b/>
          <w:i/>
          <w:szCs w:val="24"/>
        </w:rPr>
      </w:pPr>
    </w:p>
    <w:p w14:paraId="4404E3F9" w14:textId="5CA5F562" w:rsidR="00413072" w:rsidRDefault="00C43575" w:rsidP="00FD70B0">
      <w:pPr>
        <w:pStyle w:val="SMText"/>
        <w:ind w:firstLine="0"/>
        <w:jc w:val="both"/>
        <w:rPr>
          <w:szCs w:val="24"/>
        </w:rPr>
      </w:pPr>
      <w:r>
        <w:rPr>
          <w:szCs w:val="24"/>
        </w:rPr>
        <w:t xml:space="preserve">In order to apply our probabilistic model to actual Martian crater datasets, we use a Monto Carlo approach, as described in the main text. To evaluate the robustness of this approach, we generated synthetic crater data for </w:t>
      </w:r>
      <w:r w:rsidR="00921913">
        <w:rPr>
          <w:szCs w:val="24"/>
        </w:rPr>
        <w:t xml:space="preserve">three surface areas (10,000, 1000 and </w:t>
      </w:r>
      <w:r>
        <w:rPr>
          <w:szCs w:val="24"/>
        </w:rPr>
        <w:t>100 km</w:t>
      </w:r>
      <w:r w:rsidRPr="00C43575">
        <w:rPr>
          <w:szCs w:val="24"/>
          <w:vertAlign w:val="superscript"/>
        </w:rPr>
        <w:t>2</w:t>
      </w:r>
      <w:r>
        <w:rPr>
          <w:szCs w:val="24"/>
        </w:rPr>
        <w:t>), three obliteration rates (</w:t>
      </w:r>
      <w:r w:rsidRPr="00C43575">
        <w:rPr>
          <w:rFonts w:ascii="Symbol" w:hAnsi="Symbol"/>
          <w:i/>
          <w:szCs w:val="24"/>
        </w:rPr>
        <w:t></w:t>
      </w:r>
      <w:r w:rsidR="00921913">
        <w:rPr>
          <w:szCs w:val="24"/>
        </w:rPr>
        <w:t xml:space="preserve"> = 0, 50, and 1</w:t>
      </w:r>
      <w:r>
        <w:rPr>
          <w:szCs w:val="24"/>
        </w:rPr>
        <w:t xml:space="preserve">00 </w:t>
      </w:r>
      <w:r w:rsidR="009B07BE">
        <w:t>nm a</w:t>
      </w:r>
      <w:r w:rsidR="009B07BE">
        <w:rPr>
          <w:vertAlign w:val="superscript"/>
        </w:rPr>
        <w:t>-1</w:t>
      </w:r>
      <w:r>
        <w:rPr>
          <w:szCs w:val="24"/>
        </w:rPr>
        <w:t>), and three ages (1, 2, and 3 Ga)</w:t>
      </w:r>
      <w:r w:rsidR="00F97D34">
        <w:rPr>
          <w:szCs w:val="24"/>
        </w:rPr>
        <w:t xml:space="preserve"> using crater diameters between 0.</w:t>
      </w:r>
      <w:r w:rsidR="00AB737B">
        <w:rPr>
          <w:szCs w:val="24"/>
        </w:rPr>
        <w:t>125</w:t>
      </w:r>
      <w:r w:rsidR="00F97D34">
        <w:rPr>
          <w:szCs w:val="24"/>
        </w:rPr>
        <w:t xml:space="preserve"> km and </w:t>
      </w:r>
      <w:r w:rsidR="00F84880">
        <w:rPr>
          <w:szCs w:val="24"/>
        </w:rPr>
        <w:t>32</w:t>
      </w:r>
      <w:r w:rsidR="00F97D34">
        <w:rPr>
          <w:szCs w:val="24"/>
        </w:rPr>
        <w:t xml:space="preserve"> km</w:t>
      </w:r>
      <w:r>
        <w:rPr>
          <w:szCs w:val="24"/>
        </w:rPr>
        <w:t xml:space="preserve">. We then </w:t>
      </w:r>
      <w:r w:rsidR="00F84880">
        <w:rPr>
          <w:szCs w:val="24"/>
        </w:rPr>
        <w:t>determined</w:t>
      </w:r>
      <w:r w:rsidR="002D2411">
        <w:rPr>
          <w:szCs w:val="24"/>
        </w:rPr>
        <w:t xml:space="preserve"> the most likely ages and </w:t>
      </w:r>
      <w:r w:rsidR="002D2411" w:rsidRPr="00195592">
        <w:rPr>
          <w:rFonts w:ascii="Symbol" w:hAnsi="Symbol"/>
          <w:i/>
          <w:szCs w:val="24"/>
        </w:rPr>
        <w:t></w:t>
      </w:r>
      <w:r w:rsidR="002D2411">
        <w:rPr>
          <w:szCs w:val="24"/>
        </w:rPr>
        <w:t xml:space="preserve"> val</w:t>
      </w:r>
      <w:r w:rsidR="00F97D34">
        <w:rPr>
          <w:szCs w:val="24"/>
        </w:rPr>
        <w:t xml:space="preserve">ues of these </w:t>
      </w:r>
      <w:r w:rsidR="00DF3947">
        <w:rPr>
          <w:szCs w:val="24"/>
        </w:rPr>
        <w:t>test</w:t>
      </w:r>
      <w:r w:rsidR="00F84880">
        <w:rPr>
          <w:szCs w:val="24"/>
        </w:rPr>
        <w:t xml:space="preserve"> </w:t>
      </w:r>
      <w:r w:rsidR="002D2411">
        <w:rPr>
          <w:szCs w:val="24"/>
        </w:rPr>
        <w:t xml:space="preserve">surfaces, where the </w:t>
      </w:r>
      <w:r w:rsidR="00195592">
        <w:rPr>
          <w:szCs w:val="24"/>
        </w:rPr>
        <w:t>Monte Carlo-generated</w:t>
      </w:r>
      <w:r w:rsidR="002D2411">
        <w:rPr>
          <w:szCs w:val="24"/>
        </w:rPr>
        <w:t xml:space="preserve"> crater counts</w:t>
      </w:r>
      <w:r w:rsidR="00195592">
        <w:rPr>
          <w:szCs w:val="24"/>
        </w:rPr>
        <w:t xml:space="preserve"> were compared to the synthetic data</w:t>
      </w:r>
      <w:r w:rsidR="00F97D34">
        <w:rPr>
          <w:szCs w:val="24"/>
        </w:rPr>
        <w:t xml:space="preserve"> using the criterion </w:t>
      </w:r>
      <w:r w:rsidR="00195592">
        <w:rPr>
          <w:szCs w:val="24"/>
        </w:rPr>
        <w:t xml:space="preserve">that the density of craters in all bins match the synthetic crater count data within </w:t>
      </w:r>
      <w:r w:rsidR="00514083">
        <w:rPr>
          <w:szCs w:val="24"/>
        </w:rPr>
        <w:t>a user-defined</w:t>
      </w:r>
      <w:r w:rsidR="00195592">
        <w:rPr>
          <w:szCs w:val="24"/>
        </w:rPr>
        <w:t xml:space="preserve"> threshold. We varied this threshold from 10% to 50% (in increments of 5%) and determined that a threshold of 25% </w:t>
      </w:r>
      <w:r w:rsidR="00A14EF4">
        <w:rPr>
          <w:szCs w:val="24"/>
        </w:rPr>
        <w:t>gave the highest percent of correct matches</w:t>
      </w:r>
      <w:r w:rsidR="00F97D34">
        <w:rPr>
          <w:szCs w:val="24"/>
        </w:rPr>
        <w:t xml:space="preserve"> to the true</w:t>
      </w:r>
      <w:r w:rsidR="00A14EF4">
        <w:rPr>
          <w:szCs w:val="24"/>
        </w:rPr>
        <w:t xml:space="preserve"> surface age (within </w:t>
      </w:r>
      <w:r w:rsidR="00A14EF4" w:rsidRPr="00A14EF4">
        <w:rPr>
          <w:szCs w:val="24"/>
          <w:u w:val="single"/>
        </w:rPr>
        <w:t>+</w:t>
      </w:r>
      <w:r w:rsidR="00021DE7">
        <w:rPr>
          <w:szCs w:val="24"/>
        </w:rPr>
        <w:t xml:space="preserve"> 0.5</w:t>
      </w:r>
      <w:r w:rsidR="00AA687D">
        <w:rPr>
          <w:szCs w:val="24"/>
        </w:rPr>
        <w:t xml:space="preserve"> Ga</w:t>
      </w:r>
      <w:r w:rsidR="00195592">
        <w:rPr>
          <w:szCs w:val="24"/>
        </w:rPr>
        <w:t>) for 10,000 km</w:t>
      </w:r>
      <w:r w:rsidR="00195592" w:rsidRPr="00195592">
        <w:rPr>
          <w:szCs w:val="24"/>
          <w:vertAlign w:val="superscript"/>
        </w:rPr>
        <w:t>2</w:t>
      </w:r>
      <w:r w:rsidR="00195592">
        <w:rPr>
          <w:szCs w:val="24"/>
        </w:rPr>
        <w:t xml:space="preserve"> test surfaces with </w:t>
      </w:r>
      <w:r w:rsidR="00480273">
        <w:rPr>
          <w:szCs w:val="24"/>
        </w:rPr>
        <w:t>low to moderate</w:t>
      </w:r>
      <w:r w:rsidR="00195592">
        <w:rPr>
          <w:szCs w:val="24"/>
        </w:rPr>
        <w:t xml:space="preserve"> erosion (</w:t>
      </w:r>
      <w:r w:rsidR="00195592" w:rsidRPr="00195592">
        <w:rPr>
          <w:rFonts w:ascii="Symbol" w:hAnsi="Symbol"/>
          <w:i/>
          <w:szCs w:val="24"/>
        </w:rPr>
        <w:t></w:t>
      </w:r>
      <w:r w:rsidR="00195592">
        <w:rPr>
          <w:szCs w:val="24"/>
        </w:rPr>
        <w:t xml:space="preserve"> </w:t>
      </w:r>
      <w:r w:rsidR="00195592" w:rsidRPr="00195592">
        <w:rPr>
          <w:szCs w:val="24"/>
          <w:u w:val="single"/>
        </w:rPr>
        <w:t>&lt;</w:t>
      </w:r>
      <w:r w:rsidR="00F97D34">
        <w:rPr>
          <w:szCs w:val="24"/>
        </w:rPr>
        <w:t xml:space="preserve"> 50 </w:t>
      </w:r>
      <w:r w:rsidR="009B07BE">
        <w:t>nm a</w:t>
      </w:r>
      <w:r w:rsidR="009B07BE">
        <w:rPr>
          <w:vertAlign w:val="superscript"/>
        </w:rPr>
        <w:t>-1</w:t>
      </w:r>
      <w:r w:rsidR="00F97D34">
        <w:rPr>
          <w:szCs w:val="24"/>
        </w:rPr>
        <w:t xml:space="preserve">). </w:t>
      </w:r>
    </w:p>
    <w:p w14:paraId="4B6D05EC" w14:textId="77777777" w:rsidR="008B4E8D" w:rsidRDefault="008B4E8D" w:rsidP="00FD70B0">
      <w:pPr>
        <w:pStyle w:val="SMText"/>
        <w:ind w:firstLine="0"/>
        <w:jc w:val="both"/>
        <w:rPr>
          <w:szCs w:val="24"/>
        </w:rPr>
      </w:pPr>
    </w:p>
    <w:p w14:paraId="279478ED" w14:textId="3DD59C05" w:rsidR="00AB737B" w:rsidRPr="00D47407" w:rsidRDefault="001F494B" w:rsidP="00D47407">
      <w:pPr>
        <w:pStyle w:val="SMText"/>
        <w:ind w:firstLine="0"/>
        <w:jc w:val="both"/>
        <w:rPr>
          <w:szCs w:val="24"/>
        </w:rPr>
      </w:pPr>
      <w:r w:rsidRPr="00220A15">
        <w:rPr>
          <w:szCs w:val="24"/>
        </w:rPr>
        <w:lastRenderedPageBreak/>
        <w:t xml:space="preserve">The </w:t>
      </w:r>
      <w:r w:rsidR="00220A15">
        <w:rPr>
          <w:szCs w:val="24"/>
        </w:rPr>
        <w:t xml:space="preserve">results using </w:t>
      </w:r>
      <w:r w:rsidR="00DF3947">
        <w:rPr>
          <w:szCs w:val="24"/>
        </w:rPr>
        <w:t>test</w:t>
      </w:r>
      <w:r w:rsidRPr="00220A15">
        <w:rPr>
          <w:szCs w:val="24"/>
        </w:rPr>
        <w:t xml:space="preserve"> surfaces are shown in Figures S8 through S10. As expected, for 10,000 km</w:t>
      </w:r>
      <w:r w:rsidRPr="00220A15">
        <w:rPr>
          <w:szCs w:val="24"/>
          <w:vertAlign w:val="superscript"/>
        </w:rPr>
        <w:t>2</w:t>
      </w:r>
      <w:r w:rsidRPr="00220A15">
        <w:rPr>
          <w:szCs w:val="24"/>
        </w:rPr>
        <w:t xml:space="preserve"> surfaces</w:t>
      </w:r>
      <w:r w:rsidR="00220A15">
        <w:rPr>
          <w:szCs w:val="24"/>
        </w:rPr>
        <w:t xml:space="preserve"> </w:t>
      </w:r>
      <w:r w:rsidRPr="00220A15">
        <w:rPr>
          <w:szCs w:val="24"/>
        </w:rPr>
        <w:t xml:space="preserve">with no erosion </w:t>
      </w:r>
      <w:r w:rsidR="00220A15" w:rsidRPr="00220A15">
        <w:rPr>
          <w:szCs w:val="24"/>
        </w:rPr>
        <w:t>(Figure S8)</w:t>
      </w:r>
      <w:r w:rsidRPr="00220A15">
        <w:rPr>
          <w:szCs w:val="24"/>
        </w:rPr>
        <w:t xml:space="preserve">, the Monte Carlo approach correctly identified the true age of the surface within </w:t>
      </w:r>
      <w:r w:rsidRPr="00220A15">
        <w:rPr>
          <w:szCs w:val="24"/>
          <w:u w:val="single"/>
        </w:rPr>
        <w:t>+</w:t>
      </w:r>
      <w:r w:rsidRPr="00220A15">
        <w:rPr>
          <w:szCs w:val="24"/>
        </w:rPr>
        <w:t xml:space="preserve"> 0.5 Ga for all iterations. At </w:t>
      </w:r>
      <w:r w:rsidR="00D47407" w:rsidRPr="00220A15">
        <w:rPr>
          <w:szCs w:val="24"/>
        </w:rPr>
        <w:t>higher obliteration rates (</w:t>
      </w:r>
      <w:proofErr w:type="gramStart"/>
      <w:r w:rsidRPr="00220A15">
        <w:rPr>
          <w:rFonts w:ascii="Symbol" w:hAnsi="Symbol"/>
          <w:i/>
          <w:szCs w:val="24"/>
        </w:rPr>
        <w:t></w:t>
      </w:r>
      <w:r w:rsidRPr="00220A15">
        <w:rPr>
          <w:szCs w:val="24"/>
        </w:rPr>
        <w:t xml:space="preserve">  =</w:t>
      </w:r>
      <w:proofErr w:type="gramEnd"/>
      <w:r w:rsidRPr="00220A15">
        <w:rPr>
          <w:szCs w:val="24"/>
        </w:rPr>
        <w:t xml:space="preserve"> 50 and 100 </w:t>
      </w:r>
      <w:r w:rsidR="009B07BE">
        <w:t>nm a</w:t>
      </w:r>
      <w:r w:rsidR="009B07BE">
        <w:rPr>
          <w:vertAlign w:val="superscript"/>
        </w:rPr>
        <w:t>-1</w:t>
      </w:r>
      <w:r w:rsidRPr="00220A15">
        <w:rPr>
          <w:szCs w:val="24"/>
        </w:rPr>
        <w:t xml:space="preserve">), the model almost always identified the true age of the surface within </w:t>
      </w:r>
      <w:r w:rsidRPr="00220A15">
        <w:rPr>
          <w:szCs w:val="24"/>
          <w:u w:val="single"/>
        </w:rPr>
        <w:t>+</w:t>
      </w:r>
      <w:r w:rsidRPr="00220A15">
        <w:rPr>
          <w:szCs w:val="24"/>
        </w:rPr>
        <w:t xml:space="preserve"> 0.5 Ga for </w:t>
      </w:r>
      <w:r w:rsidR="00D47407" w:rsidRPr="00220A15">
        <w:rPr>
          <w:szCs w:val="24"/>
        </w:rPr>
        <w:t>1 and 3 Ga surfa</w:t>
      </w:r>
      <w:r w:rsidRPr="00220A15">
        <w:rPr>
          <w:szCs w:val="24"/>
        </w:rPr>
        <w:t>ces. For 2 Ga surface</w:t>
      </w:r>
      <w:r w:rsidR="00D47407" w:rsidRPr="00220A15">
        <w:rPr>
          <w:szCs w:val="24"/>
        </w:rPr>
        <w:t>s</w:t>
      </w:r>
      <w:r w:rsidRPr="00220A15">
        <w:rPr>
          <w:szCs w:val="24"/>
        </w:rPr>
        <w:t xml:space="preserve">, as obliteration rates increased, the model incorrectly identified the </w:t>
      </w:r>
      <w:r w:rsidR="00220A15">
        <w:rPr>
          <w:szCs w:val="24"/>
        </w:rPr>
        <w:t xml:space="preserve">test </w:t>
      </w:r>
      <w:r w:rsidRPr="00220A15">
        <w:rPr>
          <w:szCs w:val="24"/>
        </w:rPr>
        <w:t>surfaces as being older than they actually were</w:t>
      </w:r>
      <w:r w:rsidR="00220A15">
        <w:rPr>
          <w:szCs w:val="24"/>
        </w:rPr>
        <w:t xml:space="preserve"> </w:t>
      </w:r>
      <w:r w:rsidR="00220A15" w:rsidRPr="00220A15">
        <w:rPr>
          <w:szCs w:val="24"/>
        </w:rPr>
        <w:t>(2.5 to 3.5 Ga</w:t>
      </w:r>
      <w:r w:rsidR="00220A15">
        <w:rPr>
          <w:szCs w:val="24"/>
        </w:rPr>
        <w:t xml:space="preserve"> versus 1.5 to 2.5 Ga</w:t>
      </w:r>
      <w:r w:rsidR="00220A15" w:rsidRPr="00220A15">
        <w:rPr>
          <w:szCs w:val="24"/>
        </w:rPr>
        <w:t>)</w:t>
      </w:r>
      <w:r w:rsidR="00220A15">
        <w:rPr>
          <w:szCs w:val="24"/>
        </w:rPr>
        <w:t xml:space="preserve"> ~40% of the time</w:t>
      </w:r>
      <w:r w:rsidRPr="00220A15">
        <w:rPr>
          <w:szCs w:val="24"/>
        </w:rPr>
        <w:t>.</w:t>
      </w:r>
      <w:r w:rsidR="0081315F" w:rsidRPr="00220A15">
        <w:rPr>
          <w:szCs w:val="24"/>
        </w:rPr>
        <w:t xml:space="preserve"> As surface area</w:t>
      </w:r>
      <w:r w:rsidR="00D47407" w:rsidRPr="00220A15">
        <w:rPr>
          <w:szCs w:val="24"/>
        </w:rPr>
        <w:t xml:space="preserve"> decrea</w:t>
      </w:r>
      <w:r w:rsidR="0081315F" w:rsidRPr="00220A15">
        <w:rPr>
          <w:szCs w:val="24"/>
        </w:rPr>
        <w:t>ses</w:t>
      </w:r>
      <w:r w:rsidR="00D47407" w:rsidRPr="00220A15">
        <w:rPr>
          <w:szCs w:val="24"/>
        </w:rPr>
        <w:t xml:space="preserve"> (Fi</w:t>
      </w:r>
      <w:r w:rsidR="00DF3947">
        <w:rPr>
          <w:szCs w:val="24"/>
        </w:rPr>
        <w:t xml:space="preserve">gure S9 and S10) and obliteration rates increase, a higher percent of the test surfaces were dated to be younger or older than their true age. In all cases though, the </w:t>
      </w:r>
      <w:r w:rsidR="006B62E9">
        <w:rPr>
          <w:szCs w:val="24"/>
        </w:rPr>
        <w:t xml:space="preserve">age bin with the highest </w:t>
      </w:r>
      <w:r w:rsidR="00FA7A28">
        <w:rPr>
          <w:szCs w:val="24"/>
        </w:rPr>
        <w:t xml:space="preserve">percent of matching surfaces matched the true age of the test surface within </w:t>
      </w:r>
      <w:r w:rsidR="00FA7A28" w:rsidRPr="00220A15">
        <w:rPr>
          <w:szCs w:val="24"/>
          <w:u w:val="single"/>
        </w:rPr>
        <w:t>+</w:t>
      </w:r>
      <w:r w:rsidR="00FA7A28" w:rsidRPr="00220A15">
        <w:rPr>
          <w:szCs w:val="24"/>
        </w:rPr>
        <w:t xml:space="preserve"> 0.5 Ga</w:t>
      </w:r>
      <w:r w:rsidR="00FA7A28">
        <w:rPr>
          <w:szCs w:val="24"/>
        </w:rPr>
        <w:t>.</w:t>
      </w:r>
    </w:p>
    <w:p w14:paraId="4ABB3363" w14:textId="0A4AF683" w:rsidR="004442A4" w:rsidRDefault="004442A4" w:rsidP="00C8002F">
      <w:pPr>
        <w:pStyle w:val="SMText"/>
        <w:ind w:firstLine="0"/>
        <w:rPr>
          <w:b/>
        </w:rPr>
      </w:pPr>
    </w:p>
    <w:p w14:paraId="09F13DEA" w14:textId="75EF83F1" w:rsidR="004518EE" w:rsidRDefault="004518EE" w:rsidP="00C8002F">
      <w:pPr>
        <w:pStyle w:val="SMText"/>
        <w:ind w:firstLine="0"/>
        <w:rPr>
          <w:b/>
        </w:rPr>
      </w:pPr>
      <w:r>
        <w:rPr>
          <w:b/>
          <w:noProof/>
        </w:rPr>
        <w:drawing>
          <wp:inline distT="0" distB="0" distL="0" distR="0" wp14:anchorId="00A5A758" wp14:editId="3424EAFC">
            <wp:extent cx="5334000" cy="4000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C_results_area_10000km2_USE.tif"/>
                    <pic:cNvPicPr/>
                  </pic:nvPicPr>
                  <pic:blipFill>
                    <a:blip r:embed="rId17">
                      <a:extLst>
                        <a:ext uri="{28A0092B-C50C-407E-A947-70E740481C1C}">
                          <a14:useLocalDpi xmlns:a14="http://schemas.microsoft.com/office/drawing/2010/main" val="0"/>
                        </a:ext>
                      </a:extLst>
                    </a:blip>
                    <a:stretch>
                      <a:fillRect/>
                    </a:stretch>
                  </pic:blipFill>
                  <pic:spPr>
                    <a:xfrm>
                      <a:off x="0" y="0"/>
                      <a:ext cx="5334000" cy="4000500"/>
                    </a:xfrm>
                    <a:prstGeom prst="rect">
                      <a:avLst/>
                    </a:prstGeom>
                  </pic:spPr>
                </pic:pic>
              </a:graphicData>
            </a:graphic>
          </wp:inline>
        </w:drawing>
      </w:r>
    </w:p>
    <w:p w14:paraId="689B3BC7" w14:textId="36097FBB" w:rsidR="001F494B" w:rsidRPr="00FA7A28" w:rsidRDefault="001F494B" w:rsidP="00C8002F">
      <w:pPr>
        <w:pStyle w:val="SMText"/>
        <w:ind w:firstLine="0"/>
      </w:pPr>
      <w:r>
        <w:rPr>
          <w:b/>
        </w:rPr>
        <w:t>Figure S</w:t>
      </w:r>
      <w:r w:rsidR="001548B4">
        <w:rPr>
          <w:b/>
        </w:rPr>
        <w:t>8</w:t>
      </w:r>
      <w:r>
        <w:rPr>
          <w:b/>
        </w:rPr>
        <w:t>.</w:t>
      </w:r>
      <w:r w:rsidR="00FA7A28">
        <w:rPr>
          <w:b/>
        </w:rPr>
        <w:t xml:space="preserve"> </w:t>
      </w:r>
      <w:r w:rsidR="00FA7A28">
        <w:t>Histograms showing the Monte Carlo results for 10,000 km</w:t>
      </w:r>
      <w:r w:rsidR="00FA7A28" w:rsidRPr="00FA7A28">
        <w:rPr>
          <w:vertAlign w:val="superscript"/>
        </w:rPr>
        <w:t>2</w:t>
      </w:r>
      <w:r w:rsidR="00FA7A28">
        <w:t xml:space="preserve"> test surfaces with ages of 1</w:t>
      </w:r>
      <w:r w:rsidR="004C4BF9">
        <w:t xml:space="preserve"> Ga (first column)</w:t>
      </w:r>
      <w:r w:rsidR="00FA7A28">
        <w:t>, 2</w:t>
      </w:r>
      <w:r w:rsidR="004C4BF9">
        <w:t xml:space="preserve"> Ga (second column)</w:t>
      </w:r>
      <w:r w:rsidR="00FA7A28">
        <w:t xml:space="preserve"> and 3 Ga</w:t>
      </w:r>
      <w:r w:rsidR="004C4BF9">
        <w:t xml:space="preserve"> (third column)</w:t>
      </w:r>
      <w:r w:rsidR="00FA7A28">
        <w:t xml:space="preserve"> and obliteration rates of 0</w:t>
      </w:r>
      <w:r w:rsidR="009B07BE">
        <w:t xml:space="preserve"> nm a</w:t>
      </w:r>
      <w:r w:rsidR="009B07BE">
        <w:rPr>
          <w:vertAlign w:val="superscript"/>
        </w:rPr>
        <w:t>-1</w:t>
      </w:r>
      <w:r w:rsidR="004C4BF9">
        <w:t xml:space="preserve"> (first row)</w:t>
      </w:r>
      <w:r w:rsidR="00FA7A28">
        <w:t>, 50</w:t>
      </w:r>
      <w:r w:rsidR="004C4BF9">
        <w:t xml:space="preserve"> </w:t>
      </w:r>
      <w:r w:rsidR="009B07BE">
        <w:t>nm a</w:t>
      </w:r>
      <w:r w:rsidR="009B07BE">
        <w:rPr>
          <w:vertAlign w:val="superscript"/>
        </w:rPr>
        <w:t>-1</w:t>
      </w:r>
      <w:r w:rsidR="004C4BF9">
        <w:t xml:space="preserve"> (second row)</w:t>
      </w:r>
      <w:r w:rsidR="00FA7A28">
        <w:t xml:space="preserve">, and 100 </w:t>
      </w:r>
      <w:r w:rsidR="009B07BE">
        <w:t>nm a</w:t>
      </w:r>
      <w:r w:rsidR="009B07BE">
        <w:rPr>
          <w:vertAlign w:val="superscript"/>
        </w:rPr>
        <w:t>-1</w:t>
      </w:r>
      <w:r w:rsidR="004C4BF9">
        <w:t xml:space="preserve"> (third row)</w:t>
      </w:r>
      <w:r w:rsidR="00FA7A28">
        <w:t xml:space="preserve">. The data were binned into age bins from 0 to &lt;0.5 Ga (red), 0.5 to &lt;1.5 Ga (orange), 1.5 to &lt; 2.5 Ga (yellow), 2.5 to &lt;3.5 Ga (blue) and 3.5 to 4 Ga (navy). Each </w:t>
      </w:r>
      <w:r w:rsidR="009B07BE">
        <w:t xml:space="preserve">surface </w:t>
      </w:r>
      <w:r w:rsidR="00FA7A28">
        <w:t>age</w:t>
      </w:r>
      <w:r w:rsidR="009B07BE">
        <w:t xml:space="preserve"> and </w:t>
      </w:r>
      <w:r w:rsidR="00FA7A28" w:rsidRPr="00E87EA3">
        <w:rPr>
          <w:i/>
        </w:rPr>
        <w:t>β</w:t>
      </w:r>
      <w:r w:rsidR="00FA7A28">
        <w:t xml:space="preserve"> combination was tested with 1,000 model iterations</w:t>
      </w:r>
      <w:r w:rsidR="004C4BF9">
        <w:t>.</w:t>
      </w:r>
      <w:r w:rsidR="00FA7A28">
        <w:t xml:space="preserve">  </w:t>
      </w:r>
    </w:p>
    <w:p w14:paraId="052445C4" w14:textId="1DBA2C87" w:rsidR="00021DE7" w:rsidRDefault="00021DE7" w:rsidP="00C8002F">
      <w:pPr>
        <w:pStyle w:val="SMText"/>
        <w:ind w:firstLine="0"/>
        <w:rPr>
          <w:b/>
        </w:rPr>
      </w:pPr>
    </w:p>
    <w:p w14:paraId="6A3715A0" w14:textId="2C25FC90" w:rsidR="00220A15" w:rsidRDefault="00220A15" w:rsidP="00C8002F">
      <w:pPr>
        <w:pStyle w:val="SMText"/>
        <w:ind w:firstLine="0"/>
        <w:rPr>
          <w:b/>
        </w:rPr>
      </w:pPr>
      <w:r>
        <w:rPr>
          <w:b/>
          <w:noProof/>
        </w:rPr>
        <w:lastRenderedPageBreak/>
        <w:drawing>
          <wp:inline distT="0" distB="0" distL="0" distR="0" wp14:anchorId="4856FB6D" wp14:editId="1193C8A4">
            <wp:extent cx="5334000" cy="40005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C_results_area_1000km2_USE.tif"/>
                    <pic:cNvPicPr/>
                  </pic:nvPicPr>
                  <pic:blipFill>
                    <a:blip r:embed="rId18">
                      <a:extLst>
                        <a:ext uri="{28A0092B-C50C-407E-A947-70E740481C1C}">
                          <a14:useLocalDpi xmlns:a14="http://schemas.microsoft.com/office/drawing/2010/main" val="0"/>
                        </a:ext>
                      </a:extLst>
                    </a:blip>
                    <a:stretch>
                      <a:fillRect/>
                    </a:stretch>
                  </pic:blipFill>
                  <pic:spPr>
                    <a:xfrm>
                      <a:off x="0" y="0"/>
                      <a:ext cx="5334000" cy="4000500"/>
                    </a:xfrm>
                    <a:prstGeom prst="rect">
                      <a:avLst/>
                    </a:prstGeom>
                  </pic:spPr>
                </pic:pic>
              </a:graphicData>
            </a:graphic>
          </wp:inline>
        </w:drawing>
      </w:r>
    </w:p>
    <w:p w14:paraId="6D84E9CE" w14:textId="39D6E8CD" w:rsidR="00220A15" w:rsidRDefault="001F494B" w:rsidP="00C8002F">
      <w:pPr>
        <w:pStyle w:val="SMText"/>
        <w:ind w:firstLine="0"/>
        <w:rPr>
          <w:b/>
        </w:rPr>
      </w:pPr>
      <w:r>
        <w:rPr>
          <w:b/>
        </w:rPr>
        <w:t>Figure S</w:t>
      </w:r>
      <w:r w:rsidR="001548B4">
        <w:rPr>
          <w:b/>
        </w:rPr>
        <w:t>9</w:t>
      </w:r>
      <w:r>
        <w:rPr>
          <w:b/>
        </w:rPr>
        <w:t>.</w:t>
      </w:r>
      <w:r w:rsidR="004C4BF9">
        <w:rPr>
          <w:b/>
        </w:rPr>
        <w:t xml:space="preserve"> </w:t>
      </w:r>
      <w:r w:rsidR="004C4BF9">
        <w:t xml:space="preserve">Histograms showing the Monte Carlo results for </w:t>
      </w:r>
      <w:r w:rsidR="004E4FD6">
        <w:t>1,0</w:t>
      </w:r>
      <w:r w:rsidR="004C4BF9">
        <w:t>00 km</w:t>
      </w:r>
      <w:r w:rsidR="004C4BF9" w:rsidRPr="00FA7A28">
        <w:rPr>
          <w:vertAlign w:val="superscript"/>
        </w:rPr>
        <w:t>2</w:t>
      </w:r>
      <w:r w:rsidR="004C4BF9">
        <w:t xml:space="preserve"> test surfaces with ages of 1 Ga (first column), 2 Ga (second column) and 3 Ga (third column) and obliteration rates of 0</w:t>
      </w:r>
      <w:r w:rsidR="009B07BE">
        <w:t xml:space="preserve"> nm a</w:t>
      </w:r>
      <w:r w:rsidR="009B07BE">
        <w:rPr>
          <w:vertAlign w:val="superscript"/>
        </w:rPr>
        <w:t>-1</w:t>
      </w:r>
      <w:r w:rsidR="004C4BF9">
        <w:t xml:space="preserve"> (first row), 50</w:t>
      </w:r>
      <w:r w:rsidR="009B07BE">
        <w:t xml:space="preserve"> nm a</w:t>
      </w:r>
      <w:r w:rsidR="009B07BE">
        <w:rPr>
          <w:vertAlign w:val="superscript"/>
        </w:rPr>
        <w:t>-1</w:t>
      </w:r>
      <w:r w:rsidR="004C4BF9">
        <w:t xml:space="preserve"> (second row), and 100 </w:t>
      </w:r>
      <w:r w:rsidR="009B07BE">
        <w:t>nm a</w:t>
      </w:r>
      <w:r w:rsidR="009B07BE">
        <w:rPr>
          <w:vertAlign w:val="superscript"/>
        </w:rPr>
        <w:t>-1</w:t>
      </w:r>
      <w:r w:rsidR="004C4BF9">
        <w:t xml:space="preserve"> (third row). The data were binned into age bins from 0 to &lt;0.5 Ga (red), 0.5 to &lt;1.5 Ga (orange), 1.5 to &lt; 2.5 Ga (yellow), 2.5 to &lt;3.5 Ga (blue) and 3.5 to 4 Ga (navy). Each </w:t>
      </w:r>
      <w:r w:rsidR="009B07BE">
        <w:t xml:space="preserve">surface </w:t>
      </w:r>
      <w:r w:rsidR="004C4BF9">
        <w:t>age</w:t>
      </w:r>
      <w:r w:rsidR="009B07BE">
        <w:t xml:space="preserve"> and </w:t>
      </w:r>
      <w:r w:rsidR="004C4BF9" w:rsidRPr="00E87EA3">
        <w:rPr>
          <w:i/>
        </w:rPr>
        <w:t>β</w:t>
      </w:r>
      <w:r w:rsidR="004C4BF9">
        <w:t xml:space="preserve"> combination was tested with 1,000 </w:t>
      </w:r>
      <w:r w:rsidR="004C4BF9">
        <w:lastRenderedPageBreak/>
        <w:t xml:space="preserve">model iterations. </w:t>
      </w:r>
      <w:r w:rsidR="00220A15">
        <w:rPr>
          <w:b/>
          <w:noProof/>
        </w:rPr>
        <w:drawing>
          <wp:inline distT="0" distB="0" distL="0" distR="0" wp14:anchorId="1E34E8AF" wp14:editId="1E8F0142">
            <wp:extent cx="5334000" cy="4000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C_results_area_100km2_USE.tif"/>
                    <pic:cNvPicPr/>
                  </pic:nvPicPr>
                  <pic:blipFill>
                    <a:blip r:embed="rId19">
                      <a:extLst>
                        <a:ext uri="{28A0092B-C50C-407E-A947-70E740481C1C}">
                          <a14:useLocalDpi xmlns:a14="http://schemas.microsoft.com/office/drawing/2010/main" val="0"/>
                        </a:ext>
                      </a:extLst>
                    </a:blip>
                    <a:stretch>
                      <a:fillRect/>
                    </a:stretch>
                  </pic:blipFill>
                  <pic:spPr>
                    <a:xfrm>
                      <a:off x="0" y="0"/>
                      <a:ext cx="5334000" cy="4000500"/>
                    </a:xfrm>
                    <a:prstGeom prst="rect">
                      <a:avLst/>
                    </a:prstGeom>
                  </pic:spPr>
                </pic:pic>
              </a:graphicData>
            </a:graphic>
          </wp:inline>
        </w:drawing>
      </w:r>
    </w:p>
    <w:p w14:paraId="6879B166" w14:textId="0AFA5846" w:rsidR="00C739FB" w:rsidRPr="00C739FB" w:rsidRDefault="001F494B" w:rsidP="004E4FD6">
      <w:pPr>
        <w:pStyle w:val="SMText"/>
        <w:ind w:firstLine="0"/>
        <w:rPr>
          <w:b/>
          <w:position w:val="-30"/>
        </w:rPr>
      </w:pPr>
      <w:r>
        <w:rPr>
          <w:b/>
        </w:rPr>
        <w:t>Figure S</w:t>
      </w:r>
      <w:r w:rsidR="001548B4">
        <w:rPr>
          <w:b/>
        </w:rPr>
        <w:t>10</w:t>
      </w:r>
      <w:r>
        <w:rPr>
          <w:b/>
        </w:rPr>
        <w:t>.</w:t>
      </w:r>
      <w:r w:rsidR="004C4BF9">
        <w:rPr>
          <w:b/>
        </w:rPr>
        <w:t xml:space="preserve"> </w:t>
      </w:r>
      <w:r w:rsidR="004E4FD6">
        <w:t>Histograms showing the Monte Carlo results for 100 km</w:t>
      </w:r>
      <w:r w:rsidR="004E4FD6" w:rsidRPr="00FA7A28">
        <w:rPr>
          <w:vertAlign w:val="superscript"/>
        </w:rPr>
        <w:t>2</w:t>
      </w:r>
      <w:r w:rsidR="004E4FD6">
        <w:t xml:space="preserve"> test surfaces with ages of 1 Ga (first column), 2 Ga (second column) and 3 Ga (third column) and obliteration rates of 0</w:t>
      </w:r>
      <w:r w:rsidR="009B07BE">
        <w:t xml:space="preserve"> nm a</w:t>
      </w:r>
      <w:r w:rsidR="009B07BE">
        <w:rPr>
          <w:vertAlign w:val="superscript"/>
        </w:rPr>
        <w:t>-1</w:t>
      </w:r>
      <w:r w:rsidR="004E4FD6">
        <w:t xml:space="preserve"> (first row), 50 </w:t>
      </w:r>
      <w:r w:rsidR="009B07BE">
        <w:t>nm a</w:t>
      </w:r>
      <w:r w:rsidR="009B07BE">
        <w:rPr>
          <w:vertAlign w:val="superscript"/>
        </w:rPr>
        <w:t>-1</w:t>
      </w:r>
      <w:r w:rsidR="004E4FD6">
        <w:t xml:space="preserve"> (second row), and 100 </w:t>
      </w:r>
      <w:r w:rsidR="009B07BE">
        <w:t>nm a</w:t>
      </w:r>
      <w:r w:rsidR="009B07BE">
        <w:rPr>
          <w:vertAlign w:val="superscript"/>
        </w:rPr>
        <w:t>-1</w:t>
      </w:r>
      <w:r w:rsidR="009B07BE">
        <w:t xml:space="preserve"> </w:t>
      </w:r>
      <w:r w:rsidR="004E4FD6">
        <w:t xml:space="preserve">(third row). The data were binned into age bins from 0 to &lt;0.5 Ga (red), 0.5 to &lt;1.5 Ga (orange), 1.5 to &lt; 2.5 Ga (yellow), 2.5 to &lt;3.5 Ga (blue) and 3.5 to 4 Ga (navy). Each </w:t>
      </w:r>
      <w:r w:rsidR="009B07BE">
        <w:t xml:space="preserve">surface </w:t>
      </w:r>
      <w:r w:rsidR="004E4FD6">
        <w:t>age</w:t>
      </w:r>
      <w:r w:rsidR="009B07BE">
        <w:t xml:space="preserve"> and </w:t>
      </w:r>
      <w:r w:rsidR="004E4FD6" w:rsidRPr="00E87EA3">
        <w:rPr>
          <w:i/>
        </w:rPr>
        <w:t>β</w:t>
      </w:r>
      <w:r w:rsidR="004E4FD6">
        <w:t xml:space="preserve"> combination was tested with 1,000 model iterations.  </w:t>
      </w:r>
    </w:p>
    <w:sectPr w:rsidR="00C739FB" w:rsidRPr="00C739FB" w:rsidSect="00F23695">
      <w:headerReference w:type="default" r:id="rId20"/>
      <w:footerReference w:type="even" r:id="rId21"/>
      <w:footerReference w:type="default" r:id="rId22"/>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F851C1D" w14:textId="77777777" w:rsidR="00C97543" w:rsidRDefault="00C97543">
      <w:r>
        <w:separator/>
      </w:r>
    </w:p>
  </w:endnote>
  <w:endnote w:type="continuationSeparator" w:id="0">
    <w:p w14:paraId="634C44B5" w14:textId="77777777" w:rsidR="00C97543" w:rsidRDefault="00C975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imes">
    <w:panose1 w:val="0200050000000000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ff1">
    <w:altName w:val="Times New Roman"/>
    <w:panose1 w:val="020B0604020202020204"/>
    <w:charset w:val="00"/>
    <w:family w:val="roman"/>
    <w:notTrueType/>
    <w:pitch w:val="default"/>
  </w:font>
  <w:font w:name="ff2">
    <w:altName w:val="Times New Roman"/>
    <w:panose1 w:val="020B0604020202020204"/>
    <w:charset w:val="00"/>
    <w:family w:val="roman"/>
    <w:notTrueType/>
    <w:pitch w:val="default"/>
  </w:font>
  <w:font w:name="Myriad Pro">
    <w:panose1 w:val="020B0503030403020204"/>
    <w:charset w:val="00"/>
    <w:family w:val="swiss"/>
    <w:notTrueType/>
    <w:pitch w:val="variable"/>
    <w:sig w:usb0="20000287" w:usb1="00000001"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ED0C94" w14:textId="77777777" w:rsidR="00A32C6C" w:rsidRDefault="00A32C6C" w:rsidP="0075738C">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E085E4A" w14:textId="77777777" w:rsidR="00A32C6C" w:rsidRDefault="00A32C6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76607202"/>
      <w:docPartObj>
        <w:docPartGallery w:val="Page Numbers (Bottom of Page)"/>
        <w:docPartUnique/>
      </w:docPartObj>
    </w:sdtPr>
    <w:sdtEndPr>
      <w:rPr>
        <w:rStyle w:val="PageNumber"/>
      </w:rPr>
    </w:sdtEndPr>
    <w:sdtContent>
      <w:p w14:paraId="15AF74C3" w14:textId="09408DD3" w:rsidR="0075738C" w:rsidRDefault="0075738C" w:rsidP="00B44A4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E11D256" w14:textId="77777777" w:rsidR="00A32C6C" w:rsidRDefault="00A32C6C">
    <w:pPr>
      <w:pStyle w:val="Footer"/>
      <w:jc w:val="right"/>
    </w:pPr>
  </w:p>
  <w:p w14:paraId="1CBF0762" w14:textId="77777777" w:rsidR="00A32C6C" w:rsidRDefault="00A32C6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CC716D" w14:textId="77777777" w:rsidR="00C97543" w:rsidRDefault="00C97543">
      <w:r>
        <w:separator/>
      </w:r>
    </w:p>
  </w:footnote>
  <w:footnote w:type="continuationSeparator" w:id="0">
    <w:p w14:paraId="453271DA" w14:textId="77777777" w:rsidR="00C97543" w:rsidRDefault="00C975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E8C7AA" w14:textId="77777777" w:rsidR="00A32C6C" w:rsidRPr="005001AC" w:rsidRDefault="00A32C6C" w:rsidP="005001AC">
    <w:pPr>
      <w:jc w:val="right"/>
      <w:rPr>
        <w:sz w:val="20"/>
      </w:rPr>
    </w:pPr>
  </w:p>
  <w:p w14:paraId="2240B6E0" w14:textId="77777777" w:rsidR="00A32C6C" w:rsidRDefault="00A32C6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AD1A35F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2"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3"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4"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5"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10"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31901DB9"/>
    <w:multiLevelType w:val="hybridMultilevel"/>
    <w:tmpl w:val="00B6862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D9D4332"/>
    <w:multiLevelType w:val="multilevel"/>
    <w:tmpl w:val="4ECEB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FD37AC4"/>
    <w:multiLevelType w:val="hybridMultilevel"/>
    <w:tmpl w:val="F894C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12"/>
  </w:num>
  <w:num w:numId="12">
    <w:abstractNumId w:val="13"/>
  </w:num>
  <w:num w:numId="13">
    <w:abstractNumId w:val="11"/>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15F74"/>
    <w:rsid w:val="00021DE7"/>
    <w:rsid w:val="00023EE1"/>
    <w:rsid w:val="0003202D"/>
    <w:rsid w:val="00036562"/>
    <w:rsid w:val="00043571"/>
    <w:rsid w:val="00044186"/>
    <w:rsid w:val="00045362"/>
    <w:rsid w:val="00065EBD"/>
    <w:rsid w:val="00075C90"/>
    <w:rsid w:val="00076778"/>
    <w:rsid w:val="00083B44"/>
    <w:rsid w:val="000850DC"/>
    <w:rsid w:val="00090CCC"/>
    <w:rsid w:val="00094365"/>
    <w:rsid w:val="000969EA"/>
    <w:rsid w:val="000974FA"/>
    <w:rsid w:val="000B0EED"/>
    <w:rsid w:val="000B2E64"/>
    <w:rsid w:val="000B2F34"/>
    <w:rsid w:val="000C2771"/>
    <w:rsid w:val="000D3DEE"/>
    <w:rsid w:val="000D55CB"/>
    <w:rsid w:val="000D56A7"/>
    <w:rsid w:val="000D56DF"/>
    <w:rsid w:val="000E0422"/>
    <w:rsid w:val="000E4366"/>
    <w:rsid w:val="000F0DCE"/>
    <w:rsid w:val="000F315E"/>
    <w:rsid w:val="00111843"/>
    <w:rsid w:val="00111D72"/>
    <w:rsid w:val="00112C5B"/>
    <w:rsid w:val="00113908"/>
    <w:rsid w:val="00114193"/>
    <w:rsid w:val="001154E6"/>
    <w:rsid w:val="00115A38"/>
    <w:rsid w:val="0011687B"/>
    <w:rsid w:val="00124F82"/>
    <w:rsid w:val="001278E3"/>
    <w:rsid w:val="00127E5D"/>
    <w:rsid w:val="00130743"/>
    <w:rsid w:val="00130B50"/>
    <w:rsid w:val="00133C85"/>
    <w:rsid w:val="00134B76"/>
    <w:rsid w:val="00142FD1"/>
    <w:rsid w:val="001438B6"/>
    <w:rsid w:val="001548B4"/>
    <w:rsid w:val="0016337A"/>
    <w:rsid w:val="00164269"/>
    <w:rsid w:val="00164847"/>
    <w:rsid w:val="00174653"/>
    <w:rsid w:val="0019228D"/>
    <w:rsid w:val="00195592"/>
    <w:rsid w:val="001966FD"/>
    <w:rsid w:val="00197826"/>
    <w:rsid w:val="001A1BDE"/>
    <w:rsid w:val="001A32CB"/>
    <w:rsid w:val="001A722F"/>
    <w:rsid w:val="001C7B4E"/>
    <w:rsid w:val="001D1789"/>
    <w:rsid w:val="001D1CE7"/>
    <w:rsid w:val="001E3D61"/>
    <w:rsid w:val="001F0012"/>
    <w:rsid w:val="001F0876"/>
    <w:rsid w:val="001F167C"/>
    <w:rsid w:val="001F3A19"/>
    <w:rsid w:val="001F494B"/>
    <w:rsid w:val="001F5E91"/>
    <w:rsid w:val="001F6703"/>
    <w:rsid w:val="0020183F"/>
    <w:rsid w:val="00201F7D"/>
    <w:rsid w:val="002077B9"/>
    <w:rsid w:val="00211FDF"/>
    <w:rsid w:val="00220A15"/>
    <w:rsid w:val="00221C70"/>
    <w:rsid w:val="002233E4"/>
    <w:rsid w:val="002251AF"/>
    <w:rsid w:val="00227D86"/>
    <w:rsid w:val="0024025E"/>
    <w:rsid w:val="00243B68"/>
    <w:rsid w:val="002465C6"/>
    <w:rsid w:val="00262D72"/>
    <w:rsid w:val="002800B6"/>
    <w:rsid w:val="00284AA2"/>
    <w:rsid w:val="002A407F"/>
    <w:rsid w:val="002A6A38"/>
    <w:rsid w:val="002B35D4"/>
    <w:rsid w:val="002B58E6"/>
    <w:rsid w:val="002C030F"/>
    <w:rsid w:val="002C28C5"/>
    <w:rsid w:val="002D2411"/>
    <w:rsid w:val="002D3588"/>
    <w:rsid w:val="002D68FD"/>
    <w:rsid w:val="002E28FA"/>
    <w:rsid w:val="002F3966"/>
    <w:rsid w:val="00320E2C"/>
    <w:rsid w:val="00331D75"/>
    <w:rsid w:val="00355362"/>
    <w:rsid w:val="00360517"/>
    <w:rsid w:val="00363E44"/>
    <w:rsid w:val="0036733B"/>
    <w:rsid w:val="00377BDC"/>
    <w:rsid w:val="00380266"/>
    <w:rsid w:val="00385980"/>
    <w:rsid w:val="00387A8C"/>
    <w:rsid w:val="00395E86"/>
    <w:rsid w:val="003A2FD8"/>
    <w:rsid w:val="003A6930"/>
    <w:rsid w:val="003A7F2B"/>
    <w:rsid w:val="003B1539"/>
    <w:rsid w:val="003B40E6"/>
    <w:rsid w:val="003B506A"/>
    <w:rsid w:val="003C007A"/>
    <w:rsid w:val="003E1980"/>
    <w:rsid w:val="003E5DF0"/>
    <w:rsid w:val="003F07F5"/>
    <w:rsid w:val="003F6C22"/>
    <w:rsid w:val="003F6E14"/>
    <w:rsid w:val="003F7FA7"/>
    <w:rsid w:val="00405336"/>
    <w:rsid w:val="00407476"/>
    <w:rsid w:val="00413072"/>
    <w:rsid w:val="00420F5F"/>
    <w:rsid w:val="00431639"/>
    <w:rsid w:val="00436E17"/>
    <w:rsid w:val="004442A4"/>
    <w:rsid w:val="004518EE"/>
    <w:rsid w:val="004568BC"/>
    <w:rsid w:val="004571D5"/>
    <w:rsid w:val="00462F1B"/>
    <w:rsid w:val="0046356B"/>
    <w:rsid w:val="00477182"/>
    <w:rsid w:val="004779CB"/>
    <w:rsid w:val="00480273"/>
    <w:rsid w:val="00481118"/>
    <w:rsid w:val="0048753A"/>
    <w:rsid w:val="004944F2"/>
    <w:rsid w:val="004952C2"/>
    <w:rsid w:val="004A5FFF"/>
    <w:rsid w:val="004A7902"/>
    <w:rsid w:val="004B2481"/>
    <w:rsid w:val="004C2FC5"/>
    <w:rsid w:val="004C4BF9"/>
    <w:rsid w:val="004D2A8C"/>
    <w:rsid w:val="004E20BA"/>
    <w:rsid w:val="004E2B9E"/>
    <w:rsid w:val="004E42D8"/>
    <w:rsid w:val="004E4FD6"/>
    <w:rsid w:val="004E52CF"/>
    <w:rsid w:val="004E7BA2"/>
    <w:rsid w:val="004F7EDF"/>
    <w:rsid w:val="005001AC"/>
    <w:rsid w:val="00500DE4"/>
    <w:rsid w:val="00506A3F"/>
    <w:rsid w:val="00514083"/>
    <w:rsid w:val="00517016"/>
    <w:rsid w:val="00520B5F"/>
    <w:rsid w:val="00527D71"/>
    <w:rsid w:val="00527D84"/>
    <w:rsid w:val="005314B5"/>
    <w:rsid w:val="005314D5"/>
    <w:rsid w:val="0054432F"/>
    <w:rsid w:val="00552C23"/>
    <w:rsid w:val="005568CD"/>
    <w:rsid w:val="005601ED"/>
    <w:rsid w:val="00560202"/>
    <w:rsid w:val="005607DD"/>
    <w:rsid w:val="00572DFF"/>
    <w:rsid w:val="0059777D"/>
    <w:rsid w:val="005A558C"/>
    <w:rsid w:val="005B186E"/>
    <w:rsid w:val="005C2D51"/>
    <w:rsid w:val="005C6651"/>
    <w:rsid w:val="005C7D8D"/>
    <w:rsid w:val="005D2345"/>
    <w:rsid w:val="005D6D71"/>
    <w:rsid w:val="005E28F8"/>
    <w:rsid w:val="005E6513"/>
    <w:rsid w:val="0060309C"/>
    <w:rsid w:val="00611F9E"/>
    <w:rsid w:val="00616347"/>
    <w:rsid w:val="006237D4"/>
    <w:rsid w:val="006326AD"/>
    <w:rsid w:val="0064438C"/>
    <w:rsid w:val="00651114"/>
    <w:rsid w:val="006622CF"/>
    <w:rsid w:val="00665B6F"/>
    <w:rsid w:val="0066722B"/>
    <w:rsid w:val="00670299"/>
    <w:rsid w:val="00670576"/>
    <w:rsid w:val="00671703"/>
    <w:rsid w:val="00674AA8"/>
    <w:rsid w:val="00683FB7"/>
    <w:rsid w:val="0068469F"/>
    <w:rsid w:val="00691985"/>
    <w:rsid w:val="006962C1"/>
    <w:rsid w:val="00697ACC"/>
    <w:rsid w:val="006A1B64"/>
    <w:rsid w:val="006A61A1"/>
    <w:rsid w:val="006B03AD"/>
    <w:rsid w:val="006B2740"/>
    <w:rsid w:val="006B281F"/>
    <w:rsid w:val="006B2D77"/>
    <w:rsid w:val="006B62E9"/>
    <w:rsid w:val="006C499C"/>
    <w:rsid w:val="006D20EA"/>
    <w:rsid w:val="006F602A"/>
    <w:rsid w:val="007108F5"/>
    <w:rsid w:val="00713AF2"/>
    <w:rsid w:val="00713E5B"/>
    <w:rsid w:val="00730378"/>
    <w:rsid w:val="007402FC"/>
    <w:rsid w:val="007411A1"/>
    <w:rsid w:val="00743FD8"/>
    <w:rsid w:val="007513CA"/>
    <w:rsid w:val="0075173E"/>
    <w:rsid w:val="00751AB0"/>
    <w:rsid w:val="00753C98"/>
    <w:rsid w:val="007563F2"/>
    <w:rsid w:val="0075738C"/>
    <w:rsid w:val="00764008"/>
    <w:rsid w:val="0077091A"/>
    <w:rsid w:val="0077179F"/>
    <w:rsid w:val="007A2EC3"/>
    <w:rsid w:val="007B1B05"/>
    <w:rsid w:val="007C0C20"/>
    <w:rsid w:val="007C111E"/>
    <w:rsid w:val="007D6778"/>
    <w:rsid w:val="007E3C34"/>
    <w:rsid w:val="007F1CB8"/>
    <w:rsid w:val="00807D35"/>
    <w:rsid w:val="008115D9"/>
    <w:rsid w:val="0081315F"/>
    <w:rsid w:val="00823707"/>
    <w:rsid w:val="00825950"/>
    <w:rsid w:val="008671F9"/>
    <w:rsid w:val="00885C9B"/>
    <w:rsid w:val="008927D0"/>
    <w:rsid w:val="008942DD"/>
    <w:rsid w:val="008B4E8D"/>
    <w:rsid w:val="008B704E"/>
    <w:rsid w:val="008C2EF5"/>
    <w:rsid w:val="008D5D2A"/>
    <w:rsid w:val="008E2CF1"/>
    <w:rsid w:val="008E5A04"/>
    <w:rsid w:val="008E6187"/>
    <w:rsid w:val="008E6BDC"/>
    <w:rsid w:val="008F08DC"/>
    <w:rsid w:val="008F5A8A"/>
    <w:rsid w:val="00900AF2"/>
    <w:rsid w:val="009055D1"/>
    <w:rsid w:val="00914B63"/>
    <w:rsid w:val="0091584D"/>
    <w:rsid w:val="00917B35"/>
    <w:rsid w:val="00921913"/>
    <w:rsid w:val="00922705"/>
    <w:rsid w:val="00924546"/>
    <w:rsid w:val="00932FE5"/>
    <w:rsid w:val="009354F3"/>
    <w:rsid w:val="009447DC"/>
    <w:rsid w:val="00961BA5"/>
    <w:rsid w:val="00972ECF"/>
    <w:rsid w:val="009743A9"/>
    <w:rsid w:val="00975720"/>
    <w:rsid w:val="00975A54"/>
    <w:rsid w:val="009859A7"/>
    <w:rsid w:val="00997A8E"/>
    <w:rsid w:val="009A107E"/>
    <w:rsid w:val="009A5287"/>
    <w:rsid w:val="009B07BE"/>
    <w:rsid w:val="009B0A54"/>
    <w:rsid w:val="009B2AC5"/>
    <w:rsid w:val="009B7984"/>
    <w:rsid w:val="009D261C"/>
    <w:rsid w:val="009F24B2"/>
    <w:rsid w:val="009F4BED"/>
    <w:rsid w:val="009F7D93"/>
    <w:rsid w:val="00A14EF4"/>
    <w:rsid w:val="00A14F55"/>
    <w:rsid w:val="00A276DF"/>
    <w:rsid w:val="00A3084A"/>
    <w:rsid w:val="00A32C6C"/>
    <w:rsid w:val="00A3403B"/>
    <w:rsid w:val="00A50033"/>
    <w:rsid w:val="00A51A12"/>
    <w:rsid w:val="00A52851"/>
    <w:rsid w:val="00A55D80"/>
    <w:rsid w:val="00A627D4"/>
    <w:rsid w:val="00A640A5"/>
    <w:rsid w:val="00A72608"/>
    <w:rsid w:val="00A74527"/>
    <w:rsid w:val="00A74DA2"/>
    <w:rsid w:val="00A900A5"/>
    <w:rsid w:val="00A92733"/>
    <w:rsid w:val="00AA2933"/>
    <w:rsid w:val="00AA3E3E"/>
    <w:rsid w:val="00AA49B6"/>
    <w:rsid w:val="00AA687D"/>
    <w:rsid w:val="00AA76F3"/>
    <w:rsid w:val="00AB737B"/>
    <w:rsid w:val="00AC7DA6"/>
    <w:rsid w:val="00AD2650"/>
    <w:rsid w:val="00AD499C"/>
    <w:rsid w:val="00B07F59"/>
    <w:rsid w:val="00B22E3D"/>
    <w:rsid w:val="00B24864"/>
    <w:rsid w:val="00B30334"/>
    <w:rsid w:val="00B3147F"/>
    <w:rsid w:val="00B36028"/>
    <w:rsid w:val="00B36869"/>
    <w:rsid w:val="00B43B31"/>
    <w:rsid w:val="00B4779C"/>
    <w:rsid w:val="00B47CFA"/>
    <w:rsid w:val="00B57F00"/>
    <w:rsid w:val="00B626CB"/>
    <w:rsid w:val="00B6341B"/>
    <w:rsid w:val="00B77E40"/>
    <w:rsid w:val="00B8295D"/>
    <w:rsid w:val="00B82C22"/>
    <w:rsid w:val="00B82FF2"/>
    <w:rsid w:val="00B91D6D"/>
    <w:rsid w:val="00B9302C"/>
    <w:rsid w:val="00B93DBA"/>
    <w:rsid w:val="00B9440A"/>
    <w:rsid w:val="00B952C1"/>
    <w:rsid w:val="00B968D7"/>
    <w:rsid w:val="00BA3953"/>
    <w:rsid w:val="00BA7AE9"/>
    <w:rsid w:val="00BB116C"/>
    <w:rsid w:val="00BB2D2A"/>
    <w:rsid w:val="00BB3FA6"/>
    <w:rsid w:val="00BD58CF"/>
    <w:rsid w:val="00BF1BEB"/>
    <w:rsid w:val="00BF1BF9"/>
    <w:rsid w:val="00C02E92"/>
    <w:rsid w:val="00C04CC1"/>
    <w:rsid w:val="00C071FC"/>
    <w:rsid w:val="00C1218F"/>
    <w:rsid w:val="00C22C02"/>
    <w:rsid w:val="00C25880"/>
    <w:rsid w:val="00C27F6F"/>
    <w:rsid w:val="00C30E83"/>
    <w:rsid w:val="00C42523"/>
    <w:rsid w:val="00C4263D"/>
    <w:rsid w:val="00C43575"/>
    <w:rsid w:val="00C4654B"/>
    <w:rsid w:val="00C50C6D"/>
    <w:rsid w:val="00C5292C"/>
    <w:rsid w:val="00C600D9"/>
    <w:rsid w:val="00C634D7"/>
    <w:rsid w:val="00C64800"/>
    <w:rsid w:val="00C7070A"/>
    <w:rsid w:val="00C739FB"/>
    <w:rsid w:val="00C73E09"/>
    <w:rsid w:val="00C73EB2"/>
    <w:rsid w:val="00C73FBB"/>
    <w:rsid w:val="00C8002F"/>
    <w:rsid w:val="00C85D02"/>
    <w:rsid w:val="00C94460"/>
    <w:rsid w:val="00C95212"/>
    <w:rsid w:val="00C96586"/>
    <w:rsid w:val="00C97543"/>
    <w:rsid w:val="00CC1384"/>
    <w:rsid w:val="00CD3720"/>
    <w:rsid w:val="00CE6EAA"/>
    <w:rsid w:val="00CF1848"/>
    <w:rsid w:val="00CF5C2F"/>
    <w:rsid w:val="00D04BCF"/>
    <w:rsid w:val="00D12DB5"/>
    <w:rsid w:val="00D143D9"/>
    <w:rsid w:val="00D20C2F"/>
    <w:rsid w:val="00D425FA"/>
    <w:rsid w:val="00D4372A"/>
    <w:rsid w:val="00D44819"/>
    <w:rsid w:val="00D44C7F"/>
    <w:rsid w:val="00D47407"/>
    <w:rsid w:val="00D50AE4"/>
    <w:rsid w:val="00D60BB0"/>
    <w:rsid w:val="00D61B94"/>
    <w:rsid w:val="00D62BB4"/>
    <w:rsid w:val="00D65708"/>
    <w:rsid w:val="00D751DC"/>
    <w:rsid w:val="00D8159F"/>
    <w:rsid w:val="00D81B70"/>
    <w:rsid w:val="00D828CE"/>
    <w:rsid w:val="00D84B52"/>
    <w:rsid w:val="00D955AC"/>
    <w:rsid w:val="00DA5823"/>
    <w:rsid w:val="00DA6F20"/>
    <w:rsid w:val="00DB050D"/>
    <w:rsid w:val="00DD0F1C"/>
    <w:rsid w:val="00DD1D04"/>
    <w:rsid w:val="00DD2576"/>
    <w:rsid w:val="00DD6DBC"/>
    <w:rsid w:val="00DD79D7"/>
    <w:rsid w:val="00DF1944"/>
    <w:rsid w:val="00DF3947"/>
    <w:rsid w:val="00DF6F51"/>
    <w:rsid w:val="00E01491"/>
    <w:rsid w:val="00E06015"/>
    <w:rsid w:val="00E0693E"/>
    <w:rsid w:val="00E06EC2"/>
    <w:rsid w:val="00E14B11"/>
    <w:rsid w:val="00E20431"/>
    <w:rsid w:val="00E257C8"/>
    <w:rsid w:val="00E40142"/>
    <w:rsid w:val="00E40896"/>
    <w:rsid w:val="00E41BEE"/>
    <w:rsid w:val="00E43D2D"/>
    <w:rsid w:val="00E449CB"/>
    <w:rsid w:val="00E53B2A"/>
    <w:rsid w:val="00E63760"/>
    <w:rsid w:val="00E637F1"/>
    <w:rsid w:val="00E64049"/>
    <w:rsid w:val="00E72EB2"/>
    <w:rsid w:val="00E95B7D"/>
    <w:rsid w:val="00E9773B"/>
    <w:rsid w:val="00EA3F6B"/>
    <w:rsid w:val="00EC13A3"/>
    <w:rsid w:val="00EC1AFF"/>
    <w:rsid w:val="00EC2310"/>
    <w:rsid w:val="00EC7C85"/>
    <w:rsid w:val="00ED539C"/>
    <w:rsid w:val="00ED69CA"/>
    <w:rsid w:val="00EE35AB"/>
    <w:rsid w:val="00EE6A00"/>
    <w:rsid w:val="00EF25A3"/>
    <w:rsid w:val="00EF5CE3"/>
    <w:rsid w:val="00EF7F4D"/>
    <w:rsid w:val="00F00A34"/>
    <w:rsid w:val="00F00AB4"/>
    <w:rsid w:val="00F00CB9"/>
    <w:rsid w:val="00F125EE"/>
    <w:rsid w:val="00F12E98"/>
    <w:rsid w:val="00F22029"/>
    <w:rsid w:val="00F23695"/>
    <w:rsid w:val="00F23E46"/>
    <w:rsid w:val="00F25837"/>
    <w:rsid w:val="00F3515C"/>
    <w:rsid w:val="00F47BA3"/>
    <w:rsid w:val="00F56E67"/>
    <w:rsid w:val="00F630EA"/>
    <w:rsid w:val="00F7007E"/>
    <w:rsid w:val="00F72F14"/>
    <w:rsid w:val="00F73193"/>
    <w:rsid w:val="00F74F95"/>
    <w:rsid w:val="00F80705"/>
    <w:rsid w:val="00F84880"/>
    <w:rsid w:val="00F85612"/>
    <w:rsid w:val="00F944E0"/>
    <w:rsid w:val="00F97D34"/>
    <w:rsid w:val="00FA1481"/>
    <w:rsid w:val="00FA2DD9"/>
    <w:rsid w:val="00FA36E7"/>
    <w:rsid w:val="00FA7A28"/>
    <w:rsid w:val="00FB0EDB"/>
    <w:rsid w:val="00FB1C42"/>
    <w:rsid w:val="00FB32EC"/>
    <w:rsid w:val="00FB6AAC"/>
    <w:rsid w:val="00FD70B0"/>
    <w:rsid w:val="00FF04E3"/>
    <w:rsid w:val="00FF35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B16F128"/>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caption" w:semiHidden="1" w:unhideWhenUsed="1" w:qFormat="1"/>
    <w:lsdException w:name="footnote reference" w:semiHidden="1"/>
    <w:lsdException w:name="annotation reference" w:semiHidden="1"/>
    <w:lsdException w:name="line number" w:semiHidden="1"/>
    <w:lsdException w:name="endnote reference" w:semiHidden="1"/>
    <w:lsdException w:name="Title" w:qFormat="1"/>
    <w:lsdException w:name="Subtitle" w:qFormat="1"/>
    <w:lsdException w:name="FollowedHyperlink" w:semiHidden="1"/>
    <w:lsdException w:name="Strong" w:semiHidden="1" w:uiPriority="22" w:qFormat="1"/>
    <w:lsdException w:name="Emphasis" w:semiHidden="1" w:qFormat="1"/>
    <w:lsdException w:name="Normal (Web)" w:uiPriority="99"/>
    <w:lsdException w:name="HTML Acronym" w:semiHidden="1"/>
    <w:lsdException w:name="HTML Cite" w:semiHidden="1"/>
    <w:lsdException w:name="HTML Code" w:semiHidden="1"/>
    <w:lsdException w:name="HTML Definition" w:semiHidden="1"/>
    <w:lsdException w:name="HTML Keyboard" w:semiHidden="1"/>
    <w:lsdException w:name="HTML Preformatted" w:semiHidden="1" w:unhideWhenUsed="1"/>
    <w:lsdException w:name="HTML Sample" w:semiHidden="1"/>
    <w:lsdException w:name="HTML Typewriter" w:semiHidden="1"/>
    <w:lsdException w:name="HTML Variable" w:semiHidden="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99"/>
    <w:lsdException w:name="Table Theme" w:semiHidden="1" w:unhideWhenUsed="1"/>
    <w:lsdException w:name="Placeholder Text" w:semiHidden="1" w:uiPriority="67"/>
    <w:lsdException w:name="No Spacing" w:uiPriority="68"/>
    <w:lsdException w:name="Light Shading" w:uiPriority="9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pPr>
      <w:spacing w:after="240"/>
      <w:ind w:left="720" w:hanging="720"/>
    </w:pPr>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basedOn w:val="BodyText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basedOn w:val="BodyTextIndent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uiPriority w:val="99"/>
    <w:semiHidden/>
    <w:rsid w:val="00405336"/>
    <w:rPr>
      <w:sz w:val="20"/>
    </w:rPr>
  </w:style>
  <w:style w:type="character" w:customStyle="1" w:styleId="CommentTextChar">
    <w:name w:val="Comment Text Char"/>
    <w:basedOn w:val="DefaultParagraphFont"/>
    <w:link w:val="CommentText"/>
    <w:uiPriority w:val="99"/>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paragraph" w:customStyle="1" w:styleId="body-copy-normal">
    <w:name w:val="body-copy-normal"/>
    <w:basedOn w:val="Normal"/>
    <w:rsid w:val="00FF3503"/>
    <w:pPr>
      <w:spacing w:before="100" w:beforeAutospacing="1" w:after="100" w:afterAutospacing="1"/>
    </w:pPr>
    <w:rPr>
      <w:szCs w:val="24"/>
    </w:rPr>
  </w:style>
  <w:style w:type="paragraph" w:customStyle="1" w:styleId="body-copy-ndent">
    <w:name w:val="body-copy-ndent"/>
    <w:basedOn w:val="Normal"/>
    <w:rsid w:val="00FF3503"/>
    <w:pPr>
      <w:spacing w:before="100" w:beforeAutospacing="1" w:after="100" w:afterAutospacing="1"/>
    </w:pPr>
    <w:rPr>
      <w:szCs w:val="24"/>
    </w:rPr>
  </w:style>
  <w:style w:type="character" w:styleId="Strong">
    <w:name w:val="Strong"/>
    <w:uiPriority w:val="22"/>
    <w:qFormat/>
    <w:rsid w:val="00FF3503"/>
    <w:rPr>
      <w:b/>
      <w:bCs/>
    </w:rPr>
  </w:style>
  <w:style w:type="character" w:styleId="CommentReference">
    <w:name w:val="annotation reference"/>
    <w:semiHidden/>
    <w:rsid w:val="002800B6"/>
    <w:rPr>
      <w:sz w:val="16"/>
      <w:szCs w:val="16"/>
    </w:rPr>
  </w:style>
  <w:style w:type="table" w:styleId="TableGrid">
    <w:name w:val="Table Grid"/>
    <w:basedOn w:val="TableNormal"/>
    <w:uiPriority w:val="99"/>
    <w:rsid w:val="00FB0EDB"/>
    <w:rPr>
      <w:rFonts w:ascii="Cambria" w:eastAsia="MS Mincho" w:hAnsi="Cambr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rrent-selection">
    <w:name w:val="current-selection"/>
    <w:rsid w:val="0036733B"/>
  </w:style>
  <w:style w:type="table" w:styleId="LightShading">
    <w:name w:val="Light Shading"/>
    <w:basedOn w:val="TableNormal"/>
    <w:uiPriority w:val="99"/>
    <w:rsid w:val="00C8002F"/>
    <w:rPr>
      <w:rFonts w:ascii="Cambria" w:eastAsia="MS Mincho" w:hAnsi="Cambria"/>
      <w:color w:val="000000"/>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023527">
      <w:bodyDiv w:val="1"/>
      <w:marLeft w:val="0"/>
      <w:marRight w:val="0"/>
      <w:marTop w:val="0"/>
      <w:marBottom w:val="0"/>
      <w:divBdr>
        <w:top w:val="none" w:sz="0" w:space="0" w:color="auto"/>
        <w:left w:val="none" w:sz="0" w:space="0" w:color="auto"/>
        <w:bottom w:val="none" w:sz="0" w:space="0" w:color="auto"/>
        <w:right w:val="none" w:sz="0" w:space="0" w:color="auto"/>
      </w:divBdr>
    </w:div>
    <w:div w:id="310449647">
      <w:bodyDiv w:val="1"/>
      <w:marLeft w:val="0"/>
      <w:marRight w:val="0"/>
      <w:marTop w:val="0"/>
      <w:marBottom w:val="0"/>
      <w:divBdr>
        <w:top w:val="none" w:sz="0" w:space="0" w:color="auto"/>
        <w:left w:val="none" w:sz="0" w:space="0" w:color="auto"/>
        <w:bottom w:val="none" w:sz="0" w:space="0" w:color="auto"/>
        <w:right w:val="none" w:sz="0" w:space="0" w:color="auto"/>
      </w:divBdr>
      <w:divsChild>
        <w:div w:id="63837373">
          <w:marLeft w:val="0"/>
          <w:marRight w:val="0"/>
          <w:marTop w:val="0"/>
          <w:marBottom w:val="0"/>
          <w:divBdr>
            <w:top w:val="none" w:sz="0" w:space="0" w:color="auto"/>
            <w:left w:val="none" w:sz="0" w:space="0" w:color="auto"/>
            <w:bottom w:val="none" w:sz="0" w:space="0" w:color="auto"/>
            <w:right w:val="none" w:sz="0" w:space="0" w:color="auto"/>
          </w:divBdr>
        </w:div>
        <w:div w:id="91052835">
          <w:marLeft w:val="0"/>
          <w:marRight w:val="0"/>
          <w:marTop w:val="0"/>
          <w:marBottom w:val="0"/>
          <w:divBdr>
            <w:top w:val="none" w:sz="0" w:space="0" w:color="auto"/>
            <w:left w:val="none" w:sz="0" w:space="0" w:color="auto"/>
            <w:bottom w:val="none" w:sz="0" w:space="0" w:color="auto"/>
            <w:right w:val="none" w:sz="0" w:space="0" w:color="auto"/>
          </w:divBdr>
        </w:div>
        <w:div w:id="142628314">
          <w:marLeft w:val="0"/>
          <w:marRight w:val="0"/>
          <w:marTop w:val="0"/>
          <w:marBottom w:val="0"/>
          <w:divBdr>
            <w:top w:val="none" w:sz="0" w:space="0" w:color="auto"/>
            <w:left w:val="none" w:sz="0" w:space="0" w:color="auto"/>
            <w:bottom w:val="none" w:sz="0" w:space="0" w:color="auto"/>
            <w:right w:val="none" w:sz="0" w:space="0" w:color="auto"/>
          </w:divBdr>
        </w:div>
        <w:div w:id="166142554">
          <w:marLeft w:val="0"/>
          <w:marRight w:val="0"/>
          <w:marTop w:val="0"/>
          <w:marBottom w:val="0"/>
          <w:divBdr>
            <w:top w:val="none" w:sz="0" w:space="0" w:color="auto"/>
            <w:left w:val="none" w:sz="0" w:space="0" w:color="auto"/>
            <w:bottom w:val="none" w:sz="0" w:space="0" w:color="auto"/>
            <w:right w:val="none" w:sz="0" w:space="0" w:color="auto"/>
          </w:divBdr>
        </w:div>
        <w:div w:id="306477041">
          <w:marLeft w:val="0"/>
          <w:marRight w:val="0"/>
          <w:marTop w:val="0"/>
          <w:marBottom w:val="0"/>
          <w:divBdr>
            <w:top w:val="none" w:sz="0" w:space="0" w:color="auto"/>
            <w:left w:val="none" w:sz="0" w:space="0" w:color="auto"/>
            <w:bottom w:val="none" w:sz="0" w:space="0" w:color="auto"/>
            <w:right w:val="none" w:sz="0" w:space="0" w:color="auto"/>
          </w:divBdr>
        </w:div>
        <w:div w:id="479075228">
          <w:marLeft w:val="0"/>
          <w:marRight w:val="0"/>
          <w:marTop w:val="0"/>
          <w:marBottom w:val="0"/>
          <w:divBdr>
            <w:top w:val="none" w:sz="0" w:space="0" w:color="auto"/>
            <w:left w:val="none" w:sz="0" w:space="0" w:color="auto"/>
            <w:bottom w:val="none" w:sz="0" w:space="0" w:color="auto"/>
            <w:right w:val="none" w:sz="0" w:space="0" w:color="auto"/>
          </w:divBdr>
        </w:div>
        <w:div w:id="513880773">
          <w:marLeft w:val="0"/>
          <w:marRight w:val="0"/>
          <w:marTop w:val="0"/>
          <w:marBottom w:val="0"/>
          <w:divBdr>
            <w:top w:val="none" w:sz="0" w:space="0" w:color="auto"/>
            <w:left w:val="none" w:sz="0" w:space="0" w:color="auto"/>
            <w:bottom w:val="none" w:sz="0" w:space="0" w:color="auto"/>
            <w:right w:val="none" w:sz="0" w:space="0" w:color="auto"/>
          </w:divBdr>
        </w:div>
        <w:div w:id="517237300">
          <w:marLeft w:val="0"/>
          <w:marRight w:val="0"/>
          <w:marTop w:val="0"/>
          <w:marBottom w:val="0"/>
          <w:divBdr>
            <w:top w:val="none" w:sz="0" w:space="0" w:color="auto"/>
            <w:left w:val="none" w:sz="0" w:space="0" w:color="auto"/>
            <w:bottom w:val="none" w:sz="0" w:space="0" w:color="auto"/>
            <w:right w:val="none" w:sz="0" w:space="0" w:color="auto"/>
          </w:divBdr>
        </w:div>
        <w:div w:id="517426730">
          <w:marLeft w:val="0"/>
          <w:marRight w:val="0"/>
          <w:marTop w:val="0"/>
          <w:marBottom w:val="0"/>
          <w:divBdr>
            <w:top w:val="none" w:sz="0" w:space="0" w:color="auto"/>
            <w:left w:val="none" w:sz="0" w:space="0" w:color="auto"/>
            <w:bottom w:val="none" w:sz="0" w:space="0" w:color="auto"/>
            <w:right w:val="none" w:sz="0" w:space="0" w:color="auto"/>
          </w:divBdr>
        </w:div>
        <w:div w:id="552544573">
          <w:marLeft w:val="0"/>
          <w:marRight w:val="0"/>
          <w:marTop w:val="0"/>
          <w:marBottom w:val="0"/>
          <w:divBdr>
            <w:top w:val="none" w:sz="0" w:space="0" w:color="auto"/>
            <w:left w:val="none" w:sz="0" w:space="0" w:color="auto"/>
            <w:bottom w:val="none" w:sz="0" w:space="0" w:color="auto"/>
            <w:right w:val="none" w:sz="0" w:space="0" w:color="auto"/>
          </w:divBdr>
        </w:div>
        <w:div w:id="594480697">
          <w:marLeft w:val="0"/>
          <w:marRight w:val="0"/>
          <w:marTop w:val="0"/>
          <w:marBottom w:val="0"/>
          <w:divBdr>
            <w:top w:val="none" w:sz="0" w:space="0" w:color="auto"/>
            <w:left w:val="none" w:sz="0" w:space="0" w:color="auto"/>
            <w:bottom w:val="none" w:sz="0" w:space="0" w:color="auto"/>
            <w:right w:val="none" w:sz="0" w:space="0" w:color="auto"/>
          </w:divBdr>
        </w:div>
        <w:div w:id="685837047">
          <w:marLeft w:val="0"/>
          <w:marRight w:val="0"/>
          <w:marTop w:val="0"/>
          <w:marBottom w:val="0"/>
          <w:divBdr>
            <w:top w:val="none" w:sz="0" w:space="0" w:color="auto"/>
            <w:left w:val="none" w:sz="0" w:space="0" w:color="auto"/>
            <w:bottom w:val="none" w:sz="0" w:space="0" w:color="auto"/>
            <w:right w:val="none" w:sz="0" w:space="0" w:color="auto"/>
          </w:divBdr>
        </w:div>
        <w:div w:id="701629737">
          <w:marLeft w:val="0"/>
          <w:marRight w:val="0"/>
          <w:marTop w:val="0"/>
          <w:marBottom w:val="0"/>
          <w:divBdr>
            <w:top w:val="none" w:sz="0" w:space="0" w:color="auto"/>
            <w:left w:val="none" w:sz="0" w:space="0" w:color="auto"/>
            <w:bottom w:val="none" w:sz="0" w:space="0" w:color="auto"/>
            <w:right w:val="none" w:sz="0" w:space="0" w:color="auto"/>
          </w:divBdr>
        </w:div>
        <w:div w:id="770200896">
          <w:marLeft w:val="0"/>
          <w:marRight w:val="0"/>
          <w:marTop w:val="0"/>
          <w:marBottom w:val="0"/>
          <w:divBdr>
            <w:top w:val="none" w:sz="0" w:space="0" w:color="auto"/>
            <w:left w:val="none" w:sz="0" w:space="0" w:color="auto"/>
            <w:bottom w:val="none" w:sz="0" w:space="0" w:color="auto"/>
            <w:right w:val="none" w:sz="0" w:space="0" w:color="auto"/>
          </w:divBdr>
        </w:div>
        <w:div w:id="825127965">
          <w:marLeft w:val="0"/>
          <w:marRight w:val="0"/>
          <w:marTop w:val="0"/>
          <w:marBottom w:val="0"/>
          <w:divBdr>
            <w:top w:val="none" w:sz="0" w:space="0" w:color="auto"/>
            <w:left w:val="none" w:sz="0" w:space="0" w:color="auto"/>
            <w:bottom w:val="none" w:sz="0" w:space="0" w:color="auto"/>
            <w:right w:val="none" w:sz="0" w:space="0" w:color="auto"/>
          </w:divBdr>
        </w:div>
        <w:div w:id="898173307">
          <w:marLeft w:val="0"/>
          <w:marRight w:val="0"/>
          <w:marTop w:val="0"/>
          <w:marBottom w:val="0"/>
          <w:divBdr>
            <w:top w:val="none" w:sz="0" w:space="0" w:color="auto"/>
            <w:left w:val="none" w:sz="0" w:space="0" w:color="auto"/>
            <w:bottom w:val="none" w:sz="0" w:space="0" w:color="auto"/>
            <w:right w:val="none" w:sz="0" w:space="0" w:color="auto"/>
          </w:divBdr>
        </w:div>
        <w:div w:id="917447361">
          <w:marLeft w:val="0"/>
          <w:marRight w:val="0"/>
          <w:marTop w:val="0"/>
          <w:marBottom w:val="0"/>
          <w:divBdr>
            <w:top w:val="none" w:sz="0" w:space="0" w:color="auto"/>
            <w:left w:val="none" w:sz="0" w:space="0" w:color="auto"/>
            <w:bottom w:val="none" w:sz="0" w:space="0" w:color="auto"/>
            <w:right w:val="none" w:sz="0" w:space="0" w:color="auto"/>
          </w:divBdr>
        </w:div>
        <w:div w:id="991518938">
          <w:marLeft w:val="0"/>
          <w:marRight w:val="0"/>
          <w:marTop w:val="0"/>
          <w:marBottom w:val="0"/>
          <w:divBdr>
            <w:top w:val="none" w:sz="0" w:space="0" w:color="auto"/>
            <w:left w:val="none" w:sz="0" w:space="0" w:color="auto"/>
            <w:bottom w:val="none" w:sz="0" w:space="0" w:color="auto"/>
            <w:right w:val="none" w:sz="0" w:space="0" w:color="auto"/>
          </w:divBdr>
        </w:div>
        <w:div w:id="1133988833">
          <w:marLeft w:val="0"/>
          <w:marRight w:val="0"/>
          <w:marTop w:val="0"/>
          <w:marBottom w:val="0"/>
          <w:divBdr>
            <w:top w:val="none" w:sz="0" w:space="0" w:color="auto"/>
            <w:left w:val="none" w:sz="0" w:space="0" w:color="auto"/>
            <w:bottom w:val="none" w:sz="0" w:space="0" w:color="auto"/>
            <w:right w:val="none" w:sz="0" w:space="0" w:color="auto"/>
          </w:divBdr>
        </w:div>
        <w:div w:id="1148671273">
          <w:marLeft w:val="0"/>
          <w:marRight w:val="0"/>
          <w:marTop w:val="0"/>
          <w:marBottom w:val="0"/>
          <w:divBdr>
            <w:top w:val="none" w:sz="0" w:space="0" w:color="auto"/>
            <w:left w:val="none" w:sz="0" w:space="0" w:color="auto"/>
            <w:bottom w:val="none" w:sz="0" w:space="0" w:color="auto"/>
            <w:right w:val="none" w:sz="0" w:space="0" w:color="auto"/>
          </w:divBdr>
        </w:div>
        <w:div w:id="1279021691">
          <w:marLeft w:val="0"/>
          <w:marRight w:val="0"/>
          <w:marTop w:val="0"/>
          <w:marBottom w:val="0"/>
          <w:divBdr>
            <w:top w:val="none" w:sz="0" w:space="0" w:color="auto"/>
            <w:left w:val="none" w:sz="0" w:space="0" w:color="auto"/>
            <w:bottom w:val="none" w:sz="0" w:space="0" w:color="auto"/>
            <w:right w:val="none" w:sz="0" w:space="0" w:color="auto"/>
          </w:divBdr>
        </w:div>
        <w:div w:id="1355689545">
          <w:marLeft w:val="0"/>
          <w:marRight w:val="0"/>
          <w:marTop w:val="0"/>
          <w:marBottom w:val="0"/>
          <w:divBdr>
            <w:top w:val="none" w:sz="0" w:space="0" w:color="auto"/>
            <w:left w:val="none" w:sz="0" w:space="0" w:color="auto"/>
            <w:bottom w:val="none" w:sz="0" w:space="0" w:color="auto"/>
            <w:right w:val="none" w:sz="0" w:space="0" w:color="auto"/>
          </w:divBdr>
        </w:div>
        <w:div w:id="1356882974">
          <w:marLeft w:val="0"/>
          <w:marRight w:val="0"/>
          <w:marTop w:val="0"/>
          <w:marBottom w:val="0"/>
          <w:divBdr>
            <w:top w:val="none" w:sz="0" w:space="0" w:color="auto"/>
            <w:left w:val="none" w:sz="0" w:space="0" w:color="auto"/>
            <w:bottom w:val="none" w:sz="0" w:space="0" w:color="auto"/>
            <w:right w:val="none" w:sz="0" w:space="0" w:color="auto"/>
          </w:divBdr>
        </w:div>
        <w:div w:id="1359619365">
          <w:marLeft w:val="0"/>
          <w:marRight w:val="0"/>
          <w:marTop w:val="0"/>
          <w:marBottom w:val="0"/>
          <w:divBdr>
            <w:top w:val="none" w:sz="0" w:space="0" w:color="auto"/>
            <w:left w:val="none" w:sz="0" w:space="0" w:color="auto"/>
            <w:bottom w:val="none" w:sz="0" w:space="0" w:color="auto"/>
            <w:right w:val="none" w:sz="0" w:space="0" w:color="auto"/>
          </w:divBdr>
        </w:div>
        <w:div w:id="1462770686">
          <w:marLeft w:val="0"/>
          <w:marRight w:val="0"/>
          <w:marTop w:val="0"/>
          <w:marBottom w:val="0"/>
          <w:divBdr>
            <w:top w:val="none" w:sz="0" w:space="0" w:color="auto"/>
            <w:left w:val="none" w:sz="0" w:space="0" w:color="auto"/>
            <w:bottom w:val="none" w:sz="0" w:space="0" w:color="auto"/>
            <w:right w:val="none" w:sz="0" w:space="0" w:color="auto"/>
          </w:divBdr>
        </w:div>
        <w:div w:id="1474373981">
          <w:marLeft w:val="0"/>
          <w:marRight w:val="0"/>
          <w:marTop w:val="0"/>
          <w:marBottom w:val="0"/>
          <w:divBdr>
            <w:top w:val="none" w:sz="0" w:space="0" w:color="auto"/>
            <w:left w:val="none" w:sz="0" w:space="0" w:color="auto"/>
            <w:bottom w:val="none" w:sz="0" w:space="0" w:color="auto"/>
            <w:right w:val="none" w:sz="0" w:space="0" w:color="auto"/>
          </w:divBdr>
        </w:div>
        <w:div w:id="1557203045">
          <w:marLeft w:val="0"/>
          <w:marRight w:val="0"/>
          <w:marTop w:val="0"/>
          <w:marBottom w:val="0"/>
          <w:divBdr>
            <w:top w:val="none" w:sz="0" w:space="0" w:color="auto"/>
            <w:left w:val="none" w:sz="0" w:space="0" w:color="auto"/>
            <w:bottom w:val="none" w:sz="0" w:space="0" w:color="auto"/>
            <w:right w:val="none" w:sz="0" w:space="0" w:color="auto"/>
          </w:divBdr>
        </w:div>
        <w:div w:id="1586459054">
          <w:marLeft w:val="0"/>
          <w:marRight w:val="0"/>
          <w:marTop w:val="0"/>
          <w:marBottom w:val="0"/>
          <w:divBdr>
            <w:top w:val="none" w:sz="0" w:space="0" w:color="auto"/>
            <w:left w:val="none" w:sz="0" w:space="0" w:color="auto"/>
            <w:bottom w:val="none" w:sz="0" w:space="0" w:color="auto"/>
            <w:right w:val="none" w:sz="0" w:space="0" w:color="auto"/>
          </w:divBdr>
        </w:div>
        <w:div w:id="1607731990">
          <w:marLeft w:val="0"/>
          <w:marRight w:val="0"/>
          <w:marTop w:val="0"/>
          <w:marBottom w:val="0"/>
          <w:divBdr>
            <w:top w:val="none" w:sz="0" w:space="0" w:color="auto"/>
            <w:left w:val="none" w:sz="0" w:space="0" w:color="auto"/>
            <w:bottom w:val="none" w:sz="0" w:space="0" w:color="auto"/>
            <w:right w:val="none" w:sz="0" w:space="0" w:color="auto"/>
          </w:divBdr>
        </w:div>
        <w:div w:id="1645618575">
          <w:marLeft w:val="0"/>
          <w:marRight w:val="0"/>
          <w:marTop w:val="0"/>
          <w:marBottom w:val="0"/>
          <w:divBdr>
            <w:top w:val="none" w:sz="0" w:space="0" w:color="auto"/>
            <w:left w:val="none" w:sz="0" w:space="0" w:color="auto"/>
            <w:bottom w:val="none" w:sz="0" w:space="0" w:color="auto"/>
            <w:right w:val="none" w:sz="0" w:space="0" w:color="auto"/>
          </w:divBdr>
        </w:div>
        <w:div w:id="1707950000">
          <w:marLeft w:val="0"/>
          <w:marRight w:val="0"/>
          <w:marTop w:val="0"/>
          <w:marBottom w:val="0"/>
          <w:divBdr>
            <w:top w:val="none" w:sz="0" w:space="0" w:color="auto"/>
            <w:left w:val="none" w:sz="0" w:space="0" w:color="auto"/>
            <w:bottom w:val="none" w:sz="0" w:space="0" w:color="auto"/>
            <w:right w:val="none" w:sz="0" w:space="0" w:color="auto"/>
          </w:divBdr>
        </w:div>
        <w:div w:id="1739553618">
          <w:marLeft w:val="0"/>
          <w:marRight w:val="0"/>
          <w:marTop w:val="0"/>
          <w:marBottom w:val="0"/>
          <w:divBdr>
            <w:top w:val="none" w:sz="0" w:space="0" w:color="auto"/>
            <w:left w:val="none" w:sz="0" w:space="0" w:color="auto"/>
            <w:bottom w:val="none" w:sz="0" w:space="0" w:color="auto"/>
            <w:right w:val="none" w:sz="0" w:space="0" w:color="auto"/>
          </w:divBdr>
        </w:div>
        <w:div w:id="1764690428">
          <w:marLeft w:val="0"/>
          <w:marRight w:val="0"/>
          <w:marTop w:val="0"/>
          <w:marBottom w:val="0"/>
          <w:divBdr>
            <w:top w:val="none" w:sz="0" w:space="0" w:color="auto"/>
            <w:left w:val="none" w:sz="0" w:space="0" w:color="auto"/>
            <w:bottom w:val="none" w:sz="0" w:space="0" w:color="auto"/>
            <w:right w:val="none" w:sz="0" w:space="0" w:color="auto"/>
          </w:divBdr>
        </w:div>
        <w:div w:id="1864662727">
          <w:marLeft w:val="0"/>
          <w:marRight w:val="0"/>
          <w:marTop w:val="0"/>
          <w:marBottom w:val="0"/>
          <w:divBdr>
            <w:top w:val="none" w:sz="0" w:space="0" w:color="auto"/>
            <w:left w:val="none" w:sz="0" w:space="0" w:color="auto"/>
            <w:bottom w:val="none" w:sz="0" w:space="0" w:color="auto"/>
            <w:right w:val="none" w:sz="0" w:space="0" w:color="auto"/>
          </w:divBdr>
        </w:div>
        <w:div w:id="1909147658">
          <w:marLeft w:val="0"/>
          <w:marRight w:val="0"/>
          <w:marTop w:val="0"/>
          <w:marBottom w:val="0"/>
          <w:divBdr>
            <w:top w:val="none" w:sz="0" w:space="0" w:color="auto"/>
            <w:left w:val="none" w:sz="0" w:space="0" w:color="auto"/>
            <w:bottom w:val="none" w:sz="0" w:space="0" w:color="auto"/>
            <w:right w:val="none" w:sz="0" w:space="0" w:color="auto"/>
          </w:divBdr>
        </w:div>
        <w:div w:id="1951542831">
          <w:marLeft w:val="0"/>
          <w:marRight w:val="0"/>
          <w:marTop w:val="0"/>
          <w:marBottom w:val="0"/>
          <w:divBdr>
            <w:top w:val="none" w:sz="0" w:space="0" w:color="auto"/>
            <w:left w:val="none" w:sz="0" w:space="0" w:color="auto"/>
            <w:bottom w:val="none" w:sz="0" w:space="0" w:color="auto"/>
            <w:right w:val="none" w:sz="0" w:space="0" w:color="auto"/>
          </w:divBdr>
        </w:div>
        <w:div w:id="2000767764">
          <w:marLeft w:val="0"/>
          <w:marRight w:val="0"/>
          <w:marTop w:val="0"/>
          <w:marBottom w:val="0"/>
          <w:divBdr>
            <w:top w:val="none" w:sz="0" w:space="0" w:color="auto"/>
            <w:left w:val="none" w:sz="0" w:space="0" w:color="auto"/>
            <w:bottom w:val="none" w:sz="0" w:space="0" w:color="auto"/>
            <w:right w:val="none" w:sz="0" w:space="0" w:color="auto"/>
          </w:divBdr>
        </w:div>
      </w:divsChild>
    </w:div>
    <w:div w:id="568735229">
      <w:bodyDiv w:val="1"/>
      <w:marLeft w:val="0"/>
      <w:marRight w:val="0"/>
      <w:marTop w:val="0"/>
      <w:marBottom w:val="0"/>
      <w:divBdr>
        <w:top w:val="none" w:sz="0" w:space="0" w:color="auto"/>
        <w:left w:val="none" w:sz="0" w:space="0" w:color="auto"/>
        <w:bottom w:val="none" w:sz="0" w:space="0" w:color="auto"/>
        <w:right w:val="none" w:sz="0" w:space="0" w:color="auto"/>
      </w:divBdr>
    </w:div>
    <w:div w:id="587428476">
      <w:bodyDiv w:val="1"/>
      <w:marLeft w:val="0"/>
      <w:marRight w:val="0"/>
      <w:marTop w:val="0"/>
      <w:marBottom w:val="0"/>
      <w:divBdr>
        <w:top w:val="none" w:sz="0" w:space="0" w:color="auto"/>
        <w:left w:val="none" w:sz="0" w:space="0" w:color="auto"/>
        <w:bottom w:val="none" w:sz="0" w:space="0" w:color="auto"/>
        <w:right w:val="none" w:sz="0" w:space="0" w:color="auto"/>
      </w:divBdr>
    </w:div>
    <w:div w:id="940841139">
      <w:bodyDiv w:val="1"/>
      <w:marLeft w:val="0"/>
      <w:marRight w:val="0"/>
      <w:marTop w:val="0"/>
      <w:marBottom w:val="0"/>
      <w:divBdr>
        <w:top w:val="none" w:sz="0" w:space="0" w:color="auto"/>
        <w:left w:val="none" w:sz="0" w:space="0" w:color="auto"/>
        <w:bottom w:val="none" w:sz="0" w:space="0" w:color="auto"/>
        <w:right w:val="none" w:sz="0" w:space="0" w:color="auto"/>
      </w:divBdr>
    </w:div>
    <w:div w:id="1081147647">
      <w:bodyDiv w:val="1"/>
      <w:marLeft w:val="0"/>
      <w:marRight w:val="0"/>
      <w:marTop w:val="0"/>
      <w:marBottom w:val="0"/>
      <w:divBdr>
        <w:top w:val="none" w:sz="0" w:space="0" w:color="auto"/>
        <w:left w:val="none" w:sz="0" w:space="0" w:color="auto"/>
        <w:bottom w:val="none" w:sz="0" w:space="0" w:color="auto"/>
        <w:right w:val="none" w:sz="0" w:space="0" w:color="auto"/>
      </w:divBdr>
    </w:div>
    <w:div w:id="1223639762">
      <w:bodyDiv w:val="1"/>
      <w:marLeft w:val="0"/>
      <w:marRight w:val="0"/>
      <w:marTop w:val="0"/>
      <w:marBottom w:val="0"/>
      <w:divBdr>
        <w:top w:val="none" w:sz="0" w:space="0" w:color="auto"/>
        <w:left w:val="none" w:sz="0" w:space="0" w:color="auto"/>
        <w:bottom w:val="none" w:sz="0" w:space="0" w:color="auto"/>
        <w:right w:val="none" w:sz="0" w:space="0" w:color="auto"/>
      </w:divBdr>
    </w:div>
    <w:div w:id="1273397245">
      <w:bodyDiv w:val="1"/>
      <w:marLeft w:val="0"/>
      <w:marRight w:val="0"/>
      <w:marTop w:val="0"/>
      <w:marBottom w:val="0"/>
      <w:divBdr>
        <w:top w:val="none" w:sz="0" w:space="0" w:color="auto"/>
        <w:left w:val="none" w:sz="0" w:space="0" w:color="auto"/>
        <w:bottom w:val="none" w:sz="0" w:space="0" w:color="auto"/>
        <w:right w:val="none" w:sz="0" w:space="0" w:color="auto"/>
      </w:divBdr>
    </w:div>
    <w:div w:id="1450274029">
      <w:bodyDiv w:val="1"/>
      <w:marLeft w:val="0"/>
      <w:marRight w:val="0"/>
      <w:marTop w:val="0"/>
      <w:marBottom w:val="0"/>
      <w:divBdr>
        <w:top w:val="none" w:sz="0" w:space="0" w:color="auto"/>
        <w:left w:val="none" w:sz="0" w:space="0" w:color="auto"/>
        <w:bottom w:val="none" w:sz="0" w:space="0" w:color="auto"/>
        <w:right w:val="none" w:sz="0" w:space="0" w:color="auto"/>
      </w:divBdr>
    </w:div>
    <w:div w:id="1567300095">
      <w:bodyDiv w:val="1"/>
      <w:marLeft w:val="0"/>
      <w:marRight w:val="0"/>
      <w:marTop w:val="0"/>
      <w:marBottom w:val="0"/>
      <w:divBdr>
        <w:top w:val="none" w:sz="0" w:space="0" w:color="auto"/>
        <w:left w:val="none" w:sz="0" w:space="0" w:color="auto"/>
        <w:bottom w:val="none" w:sz="0" w:space="0" w:color="auto"/>
        <w:right w:val="none" w:sz="0" w:space="0" w:color="auto"/>
      </w:divBdr>
    </w:div>
    <w:div w:id="1948542895">
      <w:bodyDiv w:val="1"/>
      <w:marLeft w:val="0"/>
      <w:marRight w:val="0"/>
      <w:marTop w:val="0"/>
      <w:marBottom w:val="0"/>
      <w:divBdr>
        <w:top w:val="none" w:sz="0" w:space="0" w:color="auto"/>
        <w:left w:val="none" w:sz="0" w:space="0" w:color="auto"/>
        <w:bottom w:val="none" w:sz="0" w:space="0" w:color="auto"/>
        <w:right w:val="none" w:sz="0" w:space="0" w:color="auto"/>
      </w:divBdr>
    </w:div>
    <w:div w:id="1963995342">
      <w:bodyDiv w:val="1"/>
      <w:marLeft w:val="0"/>
      <w:marRight w:val="0"/>
      <w:marTop w:val="0"/>
      <w:marBottom w:val="0"/>
      <w:divBdr>
        <w:top w:val="none" w:sz="0" w:space="0" w:color="auto"/>
        <w:left w:val="none" w:sz="0" w:space="0" w:color="auto"/>
        <w:bottom w:val="none" w:sz="0" w:space="0" w:color="auto"/>
        <w:right w:val="none" w:sz="0" w:space="0" w:color="auto"/>
      </w:divBdr>
    </w:div>
    <w:div w:id="2033914613">
      <w:bodyDiv w:val="1"/>
      <w:marLeft w:val="0"/>
      <w:marRight w:val="0"/>
      <w:marTop w:val="0"/>
      <w:marBottom w:val="0"/>
      <w:divBdr>
        <w:top w:val="none" w:sz="0" w:space="0" w:color="auto"/>
        <w:left w:val="none" w:sz="0" w:space="0" w:color="auto"/>
        <w:bottom w:val="none" w:sz="0" w:space="0" w:color="auto"/>
        <w:right w:val="none" w:sz="0" w:space="0" w:color="auto"/>
      </w:divBdr>
    </w:div>
    <w:div w:id="204933051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tiff"/><Relationship Id="rId18" Type="http://schemas.openxmlformats.org/officeDocument/2006/relationships/image" Target="media/image11.ti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ti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5FAB08-7059-9F4C-9CE4-56A77129EA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13</Pages>
  <Words>3699</Words>
  <Characters>21089</Characters>
  <Application>Microsoft Office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24739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Hanson;Dawit Tegbaru;Brian Sedora</dc:creator>
  <cp:keywords/>
  <cp:lastModifiedBy>Marisa Palucis</cp:lastModifiedBy>
  <cp:revision>19</cp:revision>
  <cp:lastPrinted>2014-09-30T15:49:00Z</cp:lastPrinted>
  <dcterms:created xsi:type="dcterms:W3CDTF">2019-10-20T23:40:00Z</dcterms:created>
  <dcterms:modified xsi:type="dcterms:W3CDTF">2019-11-01T04:31:00Z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zotero-version="4.0.29.15"&gt;&lt;session id="seER9U15"/&gt;&lt;style id="http://www.zotero.org/styles/geophysical-research-letters" hasBibliography="1" bibliographyStyleHasBeenSet="1"/&gt;&lt;prefs&gt;&lt;pref name="fieldType" value="Field"/&gt;&lt;pref name="s</vt:lpwstr>
  </property>
  <property fmtid="{D5CDD505-2E9C-101B-9397-08002B2CF9AE}" pid="3" name="ZOTERO_PREF_2">
    <vt:lpwstr>toreReferences" value="true"/&gt;&lt;pref name="automaticJournalAbbreviations" value="true"/&gt;&lt;pref name="noteType" value=""/&gt;&lt;/prefs&gt;&lt;/data&gt;</vt:lpwstr>
  </property>
</Properties>
</file>