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BD" w:rsidRPr="007B4AC7" w:rsidRDefault="00DC7BBD" w:rsidP="00DC7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>Figure legends</w:t>
      </w:r>
    </w:p>
    <w:p w:rsidR="00DC7BBD" w:rsidRPr="007B4AC7" w:rsidRDefault="00DC7BBD" w:rsidP="00DC7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 xml:space="preserve">Figure 1: </w:t>
      </w:r>
      <w:r w:rsidRPr="007B4AC7">
        <w:rPr>
          <w:rFonts w:ascii="Times New Roman" w:hAnsi="Times New Roman" w:cs="Times New Roman"/>
          <w:bCs/>
          <w:sz w:val="24"/>
          <w:szCs w:val="24"/>
        </w:rPr>
        <w:t xml:space="preserve"> Importance of diagnostic criteria for diagnosing EMAS.  </w:t>
      </w:r>
      <w:proofErr w:type="gramStart"/>
      <w:r w:rsidRPr="007B4AC7">
        <w:rPr>
          <w:rFonts w:ascii="Times New Roman" w:hAnsi="Times New Roman" w:cs="Times New Roman"/>
          <w:sz w:val="24"/>
          <w:szCs w:val="24"/>
        </w:rPr>
        <w:t>MAS- myoclonic atonic seizures.</w:t>
      </w:r>
      <w:proofErr w:type="gramEnd"/>
      <w:r w:rsidRPr="007B4A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7BBD" w:rsidRPr="007B4AC7" w:rsidRDefault="00DC7BBD" w:rsidP="00DC7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 xml:space="preserve">History suggestive of MAS was critical criterion.  Recorded MAS, parent/home video suggestive of MAS, generalized spike wave discharges on inter-ictal EEG, normal neuroimaging, and normal development prior to seizure onset were strong criteria.  The presence of other generalized seizures was a moderate criterion.  Neither a family history of seizures or epilepsy, nor diffuse </w:t>
      </w:r>
      <w:proofErr w:type="gramStart"/>
      <w:r w:rsidRPr="007B4AC7">
        <w:rPr>
          <w:rFonts w:ascii="Times New Roman" w:hAnsi="Times New Roman" w:cs="Times New Roman"/>
          <w:sz w:val="24"/>
          <w:szCs w:val="24"/>
        </w:rPr>
        <w:t xml:space="preserve">theta with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centroparietal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 predominance were</w:t>
      </w:r>
      <w:proofErr w:type="gramEnd"/>
      <w:r w:rsidRPr="007B4AC7">
        <w:rPr>
          <w:rFonts w:ascii="Times New Roman" w:hAnsi="Times New Roman" w:cs="Times New Roman"/>
          <w:sz w:val="24"/>
          <w:szCs w:val="24"/>
        </w:rPr>
        <w:t xml:space="preserve"> important.  </w:t>
      </w:r>
    </w:p>
    <w:p w:rsidR="00DC7BBD" w:rsidRDefault="00DC7BBD" w:rsidP="00DC7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7BBD" w:rsidRPr="007B4AC7" w:rsidRDefault="00DC7BBD" w:rsidP="00DC7BBD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 xml:space="preserve">Figure 2: </w:t>
      </w:r>
      <w:r w:rsidRPr="007B4AC7">
        <w:rPr>
          <w:rFonts w:ascii="Times New Roman" w:hAnsi="Times New Roman" w:cs="Times New Roman"/>
          <w:bCs/>
          <w:sz w:val="24"/>
          <w:szCs w:val="24"/>
        </w:rPr>
        <w:t xml:space="preserve"> Importance of exclusionary criteria for diagnosing EMAS.  </w:t>
      </w:r>
    </w:p>
    <w:p w:rsidR="00DC7BBD" w:rsidRPr="007B4AC7" w:rsidRDefault="00DC7BBD" w:rsidP="00DC7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 xml:space="preserve">There were no critical exclusionary criteria.  Epileptic spasms, abnormal neuroimaging, focal abnormal neurologic exam, and onset prior to age 6 months or after age 6 years were strong exclusionary criteria.  Developmental delay prior to seizure onset, low CSF glucose, focal seizures, tonic seizures, and presence of focal abnormalities on EEG were moderate exclusionary criteria.  A prior history of febrile status epilepticus was not exclusionary.  </w:t>
      </w:r>
    </w:p>
    <w:p w:rsidR="00DC7BBD" w:rsidRDefault="00DC7BBD" w:rsidP="00DC7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7BBD" w:rsidRPr="007B4AC7" w:rsidRDefault="00DC7BBD" w:rsidP="00DC7BBD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 xml:space="preserve">Figure 3: </w:t>
      </w:r>
      <w:r w:rsidRPr="007B4AC7">
        <w:rPr>
          <w:rFonts w:ascii="Times New Roman" w:hAnsi="Times New Roman" w:cs="Times New Roman"/>
          <w:bCs/>
          <w:sz w:val="24"/>
          <w:szCs w:val="24"/>
        </w:rPr>
        <w:t>Importance of recommended investigations.</w:t>
      </w:r>
    </w:p>
    <w:p w:rsidR="00DC7BBD" w:rsidRPr="007B4AC7" w:rsidRDefault="00DC7BBD" w:rsidP="00DC7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>Routine and/or prolonged EEG and MRI brain were essential evaluations, recommended by &gt;80% of respondents for all patients.  Serum quantitative amino acids, urine organic acids, fatty acid oxidation/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acylcarnitine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 profiles, microarray, genetic panel, lactate/pyruvic acid, and CSF/serum glucose and lactate were recommended for all patients or those with atypical features </w:t>
      </w:r>
      <w:r w:rsidRPr="007B4AC7">
        <w:rPr>
          <w:rFonts w:ascii="Times New Roman" w:hAnsi="Times New Roman" w:cs="Times New Roman"/>
          <w:sz w:val="24"/>
          <w:szCs w:val="24"/>
        </w:rPr>
        <w:lastRenderedPageBreak/>
        <w:t xml:space="preserve">by &gt;80% of respondents.    Specific genetic testing, whole exome sequencing, electrolytes, and additional metabolic testing were recommended for all patients or those with atypical features by 50-79% of respondents.   </w:t>
      </w:r>
    </w:p>
    <w:p w:rsidR="00DC7BBD" w:rsidRDefault="00DC7BBD" w:rsidP="00DC7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7BBD" w:rsidRPr="007B4AC7" w:rsidRDefault="00DC7BBD" w:rsidP="00DC7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>Figure 4: EMAS recommended treatments</w:t>
      </w:r>
    </w:p>
    <w:p w:rsidR="00DC7BBD" w:rsidRPr="007B4AC7" w:rsidRDefault="00DC7BBD" w:rsidP="00DC7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4AC7">
        <w:rPr>
          <w:rFonts w:ascii="Times New Roman" w:hAnsi="Times New Roman" w:cs="Times New Roman"/>
          <w:sz w:val="24"/>
          <w:szCs w:val="24"/>
        </w:rPr>
        <w:t>Valproic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 acid was the only essential therapy (first or second treatment recommended by &gt;70% of respondents). 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Topiramate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zonisamide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levetiracetam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benzodiazepines, and dietary therapies were beneficial therapies (recommended as first 6 possible therapies by &gt;70%).  Acetazolamide,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ethosuximide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felbamate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lamotrigine,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rufinamide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vagus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 nerve stimulator were of indeterminate benefit (recommended as therapy at some point, but not first 6 by 70%). 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Tiagabine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phenytoin, oxcarbazepine,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eslicarbazepine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and carbamazepine contraindicated.  </w:t>
      </w:r>
    </w:p>
    <w:p w:rsidR="004F0899" w:rsidRDefault="004F0899">
      <w:bookmarkStart w:id="0" w:name="_GoBack"/>
      <w:bookmarkEnd w:id="0"/>
    </w:p>
    <w:sectPr w:rsidR="004F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BD"/>
    <w:rsid w:val="004F0899"/>
    <w:rsid w:val="00D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 Nickels</dc:creator>
  <cp:lastModifiedBy>Katherine C Nickels</cp:lastModifiedBy>
  <cp:revision>1</cp:revision>
  <dcterms:created xsi:type="dcterms:W3CDTF">2018-03-02T22:56:00Z</dcterms:created>
  <dcterms:modified xsi:type="dcterms:W3CDTF">2018-03-02T22:57:00Z</dcterms:modified>
</cp:coreProperties>
</file>