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616E" w14:textId="15588D3F" w:rsidR="00134204" w:rsidRPr="007915ED" w:rsidRDefault="004E7935" w:rsidP="007915ED">
      <w:pPr>
        <w:jc w:val="center"/>
        <w:rPr>
          <w:rFonts w:ascii="Times New Roman" w:hAnsi="Times New Roman" w:cs="Times New Roman"/>
          <w:b/>
          <w:sz w:val="40"/>
        </w:rPr>
      </w:pPr>
      <w:r w:rsidRPr="007915ED">
        <w:rPr>
          <w:rFonts w:ascii="Times New Roman" w:hAnsi="Times New Roman" w:cs="Times New Roman"/>
          <w:b/>
          <w:sz w:val="40"/>
        </w:rPr>
        <w:t>Support</w:t>
      </w:r>
      <w:r w:rsidR="00CF786F">
        <w:rPr>
          <w:rFonts w:ascii="Times New Roman" w:hAnsi="Times New Roman" w:cs="Times New Roman"/>
          <w:b/>
          <w:sz w:val="40"/>
        </w:rPr>
        <w:t>ing</w:t>
      </w:r>
      <w:r w:rsidRPr="007915ED">
        <w:rPr>
          <w:rFonts w:ascii="Times New Roman" w:hAnsi="Times New Roman" w:cs="Times New Roman"/>
          <w:b/>
          <w:sz w:val="40"/>
        </w:rPr>
        <w:t xml:space="preserve"> Information</w:t>
      </w:r>
    </w:p>
    <w:p w14:paraId="44B76EC0" w14:textId="60E4E784" w:rsidR="007915ED" w:rsidRDefault="007915ED">
      <w:pPr>
        <w:rPr>
          <w:rFonts w:ascii="Times New Roman" w:hAnsi="Times New Roman" w:cs="Times New Roman"/>
        </w:rPr>
      </w:pPr>
    </w:p>
    <w:p w14:paraId="4892A0DF" w14:textId="77777777" w:rsidR="00B160BB" w:rsidRPr="00B160BB" w:rsidRDefault="00B160BB">
      <w:pPr>
        <w:rPr>
          <w:rFonts w:ascii="Times New Roman" w:hAnsi="Times New Roman" w:cs="Times New Roman"/>
          <w:b/>
        </w:rPr>
      </w:pPr>
    </w:p>
    <w:p w14:paraId="10922A13" w14:textId="77777777" w:rsidR="00F55796" w:rsidRPr="00F55796" w:rsidRDefault="00F55796" w:rsidP="00F55796">
      <w:pPr>
        <w:snapToGrid w:val="0"/>
        <w:spacing w:line="480" w:lineRule="auto"/>
        <w:rPr>
          <w:rFonts w:ascii="Times" w:hAnsi="Times" w:cs="Times"/>
          <w:b/>
          <w:i/>
          <w:color w:val="000000" w:themeColor="text1"/>
          <w:sz w:val="24"/>
        </w:rPr>
      </w:pPr>
      <w:r w:rsidRPr="00F55796">
        <w:rPr>
          <w:rFonts w:ascii="Times" w:hAnsi="Times" w:cs="Times" w:hint="eastAsia"/>
          <w:b/>
          <w:color w:val="000000" w:themeColor="text1"/>
          <w:sz w:val="24"/>
        </w:rPr>
        <w:t>A</w:t>
      </w:r>
      <w:r w:rsidRPr="00F55796">
        <w:rPr>
          <w:rFonts w:ascii="Times" w:hAnsi="Times" w:cs="Times"/>
          <w:b/>
          <w:color w:val="000000" w:themeColor="text1"/>
          <w:sz w:val="24"/>
        </w:rPr>
        <w:t xml:space="preserve">nti-inflammatory kavalactones from </w:t>
      </w:r>
      <w:proofErr w:type="spellStart"/>
      <w:r w:rsidRPr="00F55796">
        <w:rPr>
          <w:rFonts w:ascii="Times" w:hAnsi="Times" w:cs="Times"/>
          <w:b/>
          <w:i/>
          <w:color w:val="000000" w:themeColor="text1"/>
          <w:sz w:val="24"/>
        </w:rPr>
        <w:t>Alpinia</w:t>
      </w:r>
      <w:proofErr w:type="spellEnd"/>
      <w:r w:rsidRPr="00F55796">
        <w:rPr>
          <w:rFonts w:ascii="Times" w:hAnsi="Times" w:cs="Times"/>
          <w:b/>
          <w:i/>
          <w:color w:val="000000" w:themeColor="text1"/>
          <w:sz w:val="24"/>
        </w:rPr>
        <w:t xml:space="preserve"> zerumbet</w:t>
      </w:r>
    </w:p>
    <w:p w14:paraId="75433B0D" w14:textId="77777777" w:rsidR="00536422" w:rsidRPr="00F55796" w:rsidRDefault="00536422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5A08EA23" w14:textId="42872AAB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7915ED">
        <w:rPr>
          <w:rFonts w:ascii="Times New Roman" w:hAnsi="Times New Roman" w:cs="Times New Roman"/>
          <w:sz w:val="24"/>
        </w:rPr>
        <w:t>Yuto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15ED">
        <w:rPr>
          <w:rFonts w:ascii="Times New Roman" w:hAnsi="Times New Roman" w:cs="Times New Roman"/>
          <w:sz w:val="24"/>
        </w:rPr>
        <w:t>Nishidono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, Ryo </w:t>
      </w:r>
      <w:proofErr w:type="spellStart"/>
      <w:r w:rsidRPr="007915ED">
        <w:rPr>
          <w:rFonts w:ascii="Times New Roman" w:hAnsi="Times New Roman" w:cs="Times New Roman"/>
          <w:sz w:val="24"/>
        </w:rPr>
        <w:t>Okada</w:t>
      </w:r>
      <w:r>
        <w:rPr>
          <w:rFonts w:ascii="Times New Roman" w:hAnsi="Times New Roman" w:cs="Times New Roman"/>
          <w:sz w:val="24"/>
          <w:vertAlign w:val="superscript"/>
        </w:rPr>
        <w:t>b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15ED">
        <w:rPr>
          <w:rFonts w:ascii="Times New Roman" w:hAnsi="Times New Roman" w:cs="Times New Roman"/>
          <w:sz w:val="24"/>
        </w:rPr>
        <w:t>Yu</w:t>
      </w:r>
      <w:r w:rsidR="00F55796">
        <w:rPr>
          <w:rFonts w:ascii="Times New Roman" w:hAnsi="Times New Roman" w:cs="Times New Roman"/>
          <w:sz w:val="24"/>
        </w:rPr>
        <w:t>u</w:t>
      </w:r>
      <w:r w:rsidRPr="007915ED">
        <w:rPr>
          <w:rFonts w:ascii="Times New Roman" w:hAnsi="Times New Roman" w:cs="Times New Roman"/>
          <w:sz w:val="24"/>
        </w:rPr>
        <w:t>na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15ED">
        <w:rPr>
          <w:rFonts w:ascii="Times New Roman" w:hAnsi="Times New Roman" w:cs="Times New Roman"/>
          <w:sz w:val="24"/>
        </w:rPr>
        <w:t>Iw</w:t>
      </w:r>
      <w:r w:rsidRPr="005F3D75">
        <w:rPr>
          <w:rFonts w:ascii="Times New Roman" w:hAnsi="Times New Roman" w:cs="Times New Roman"/>
          <w:color w:val="000000" w:themeColor="text1"/>
          <w:sz w:val="24"/>
        </w:rPr>
        <w:t>ama</w:t>
      </w:r>
      <w:r w:rsidRPr="005F3D75">
        <w:rPr>
          <w:rFonts w:ascii="Times New Roman" w:hAnsi="Times New Roman" w:cs="Times New Roman"/>
          <w:color w:val="000000" w:themeColor="text1"/>
          <w:sz w:val="24"/>
          <w:vertAlign w:val="superscript"/>
        </w:rPr>
        <w:t>a</w:t>
      </w:r>
      <w:proofErr w:type="spellEnd"/>
      <w:r w:rsidRPr="005F3D7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536422" w:rsidRPr="005F3D75">
        <w:rPr>
          <w:rFonts w:ascii="Times" w:hAnsi="Times" w:cs="Times"/>
          <w:color w:val="000000" w:themeColor="text1"/>
          <w:sz w:val="24"/>
        </w:rPr>
        <w:t xml:space="preserve">Tetsuya </w:t>
      </w:r>
      <w:proofErr w:type="spellStart"/>
      <w:r w:rsidR="00536422" w:rsidRPr="005F3D75">
        <w:rPr>
          <w:rFonts w:ascii="Times" w:hAnsi="Times" w:cs="Times"/>
          <w:color w:val="000000" w:themeColor="text1"/>
          <w:sz w:val="24"/>
        </w:rPr>
        <w:t>Okuyama</w:t>
      </w:r>
      <w:r w:rsidR="00536422" w:rsidRPr="005F3D75">
        <w:rPr>
          <w:rFonts w:ascii="Times" w:hAnsi="Times" w:cs="Times"/>
          <w:color w:val="000000" w:themeColor="text1"/>
          <w:sz w:val="24"/>
          <w:vertAlign w:val="superscript"/>
        </w:rPr>
        <w:t>b</w:t>
      </w:r>
      <w:proofErr w:type="spellEnd"/>
      <w:r w:rsidR="00536422" w:rsidRPr="005F3D75">
        <w:rPr>
          <w:rFonts w:ascii="Times" w:hAnsi="Times" w:cs="Times"/>
          <w:color w:val="000000" w:themeColor="text1"/>
          <w:sz w:val="24"/>
        </w:rPr>
        <w:t>,</w:t>
      </w:r>
      <w:r w:rsidR="005F3D75" w:rsidRPr="005F3D75">
        <w:rPr>
          <w:rFonts w:ascii="Times" w:hAnsi="Times" w:cs="Times"/>
          <w:color w:val="000000" w:themeColor="text1"/>
          <w:sz w:val="24"/>
        </w:rPr>
        <w:t xml:space="preserve"> </w:t>
      </w:r>
      <w:r w:rsidRPr="005F3D75">
        <w:rPr>
          <w:rFonts w:ascii="Times New Roman" w:hAnsi="Times New Roman" w:cs="Times New Roman"/>
          <w:color w:val="000000" w:themeColor="text1"/>
          <w:sz w:val="24"/>
        </w:rPr>
        <w:t xml:space="preserve">Mikio </w:t>
      </w:r>
      <w:proofErr w:type="spellStart"/>
      <w:r w:rsidRPr="005F3D75">
        <w:rPr>
          <w:rFonts w:ascii="Times New Roman" w:hAnsi="Times New Roman" w:cs="Times New Roman"/>
          <w:color w:val="000000" w:themeColor="text1"/>
          <w:sz w:val="24"/>
        </w:rPr>
        <w:t>Nishizaw</w:t>
      </w:r>
      <w:r w:rsidRPr="007915E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b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, Ken </w:t>
      </w:r>
      <w:proofErr w:type="spellStart"/>
      <w:r w:rsidRPr="007915ED">
        <w:rPr>
          <w:rFonts w:ascii="Times New Roman" w:hAnsi="Times New Roman" w:cs="Times New Roman"/>
          <w:sz w:val="24"/>
        </w:rPr>
        <w:t>Tanaka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Pr="007915ED">
        <w:rPr>
          <w:rFonts w:ascii="Times New Roman" w:hAnsi="Times New Roman" w:cs="Times New Roman"/>
          <w:sz w:val="24"/>
          <w:vertAlign w:val="superscript"/>
        </w:rPr>
        <w:t>*</w:t>
      </w:r>
    </w:p>
    <w:p w14:paraId="230B1AB5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C0C4AFF" w14:textId="20E43094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 w:rsidRPr="007915ED">
        <w:rPr>
          <w:rFonts w:ascii="Times New Roman" w:hAnsi="Times New Roman" w:cs="Times New Roman"/>
          <w:sz w:val="24"/>
        </w:rPr>
        <w:t xml:space="preserve"> College of Pharmaceutical Sciences, </w:t>
      </w:r>
      <w:proofErr w:type="spellStart"/>
      <w:r w:rsidRPr="007915ED">
        <w:rPr>
          <w:rFonts w:ascii="Times New Roman" w:hAnsi="Times New Roman" w:cs="Times New Roman"/>
          <w:sz w:val="24"/>
        </w:rPr>
        <w:t>Ritsumeikan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 University, 1-1-1 </w:t>
      </w:r>
      <w:proofErr w:type="spellStart"/>
      <w:r w:rsidRPr="007915ED">
        <w:rPr>
          <w:rFonts w:ascii="Times New Roman" w:hAnsi="Times New Roman" w:cs="Times New Roman"/>
          <w:sz w:val="24"/>
        </w:rPr>
        <w:t>Noji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-Higashi, </w:t>
      </w:r>
      <w:proofErr w:type="spellStart"/>
      <w:r w:rsidRPr="007915ED">
        <w:rPr>
          <w:rFonts w:ascii="Times New Roman" w:hAnsi="Times New Roman" w:cs="Times New Roman"/>
          <w:sz w:val="24"/>
        </w:rPr>
        <w:t>Kusatsu</w:t>
      </w:r>
      <w:proofErr w:type="spellEnd"/>
      <w:r w:rsidRPr="007915ED">
        <w:rPr>
          <w:rFonts w:ascii="Times New Roman" w:hAnsi="Times New Roman" w:cs="Times New Roman"/>
          <w:sz w:val="24"/>
        </w:rPr>
        <w:t>, Shiga 525-8577, Japan</w:t>
      </w:r>
    </w:p>
    <w:p w14:paraId="3671312D" w14:textId="77777777" w:rsidR="005F3D75" w:rsidRPr="00ED24D5" w:rsidRDefault="005F3D75" w:rsidP="005F3D75">
      <w:pPr>
        <w:snapToGrid w:val="0"/>
        <w:spacing w:line="480" w:lineRule="auto"/>
        <w:rPr>
          <w:rFonts w:ascii="Times" w:hAnsi="Times" w:cs="Times"/>
          <w:color w:val="000000" w:themeColor="text1"/>
          <w:sz w:val="24"/>
        </w:rPr>
      </w:pPr>
      <w:r w:rsidRPr="00ED24D5">
        <w:rPr>
          <w:rFonts w:ascii="Times" w:hAnsi="Times" w:cs="Times"/>
          <w:color w:val="000000" w:themeColor="text1"/>
          <w:sz w:val="24"/>
          <w:vertAlign w:val="superscript"/>
        </w:rPr>
        <w:t>b</w:t>
      </w:r>
      <w:r w:rsidRPr="00ED24D5">
        <w:rPr>
          <w:rFonts w:ascii="Times" w:hAnsi="Times" w:cs="Times"/>
          <w:color w:val="000000" w:themeColor="text1"/>
          <w:sz w:val="24"/>
        </w:rPr>
        <w:t xml:space="preserve"> Department of Biomedical Sciences, College of Life Sciences, </w:t>
      </w:r>
      <w:proofErr w:type="spellStart"/>
      <w:r w:rsidRPr="00ED24D5">
        <w:rPr>
          <w:rFonts w:ascii="Times" w:hAnsi="Times" w:cs="Times"/>
          <w:color w:val="000000" w:themeColor="text1"/>
          <w:sz w:val="24"/>
        </w:rPr>
        <w:t>Ritsumeikan</w:t>
      </w:r>
      <w:proofErr w:type="spellEnd"/>
      <w:r w:rsidRPr="00ED24D5">
        <w:rPr>
          <w:rFonts w:ascii="Times" w:hAnsi="Times" w:cs="Times"/>
          <w:color w:val="000000" w:themeColor="text1"/>
          <w:sz w:val="24"/>
        </w:rPr>
        <w:t xml:space="preserve"> University, 1-1-1 </w:t>
      </w:r>
      <w:proofErr w:type="spellStart"/>
      <w:r w:rsidRPr="00ED24D5">
        <w:rPr>
          <w:rFonts w:ascii="Times" w:hAnsi="Times" w:cs="Times"/>
          <w:color w:val="000000" w:themeColor="text1"/>
          <w:sz w:val="24"/>
        </w:rPr>
        <w:t>Noji</w:t>
      </w:r>
      <w:proofErr w:type="spellEnd"/>
      <w:r w:rsidRPr="00ED24D5">
        <w:rPr>
          <w:rFonts w:ascii="Times" w:hAnsi="Times" w:cs="Times"/>
          <w:color w:val="000000" w:themeColor="text1"/>
          <w:sz w:val="24"/>
        </w:rPr>
        <w:t xml:space="preserve">-Higashi, </w:t>
      </w:r>
      <w:proofErr w:type="spellStart"/>
      <w:r w:rsidRPr="00ED24D5">
        <w:rPr>
          <w:rFonts w:ascii="Times" w:hAnsi="Times" w:cs="Times"/>
          <w:color w:val="000000" w:themeColor="text1"/>
          <w:sz w:val="24"/>
        </w:rPr>
        <w:t>Kusatsu</w:t>
      </w:r>
      <w:proofErr w:type="spellEnd"/>
      <w:r w:rsidRPr="00ED24D5">
        <w:rPr>
          <w:rFonts w:ascii="Times" w:hAnsi="Times" w:cs="Times"/>
          <w:color w:val="000000" w:themeColor="text1"/>
          <w:sz w:val="24"/>
        </w:rPr>
        <w:t>, Shiga 525-8577, Japan</w:t>
      </w:r>
    </w:p>
    <w:p w14:paraId="2A18AD50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0FBDA20B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14:paraId="78FE3A83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 w:rsidRPr="007915ED">
        <w:rPr>
          <w:rFonts w:ascii="Times New Roman" w:hAnsi="Times New Roman" w:cs="Times New Roman"/>
          <w:sz w:val="24"/>
        </w:rPr>
        <w:t>*To whom correspondence should be addressed</w:t>
      </w:r>
    </w:p>
    <w:p w14:paraId="4C17AE79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 w:rsidRPr="007915ED">
        <w:rPr>
          <w:rFonts w:ascii="Times New Roman" w:hAnsi="Times New Roman" w:cs="Times New Roman"/>
          <w:sz w:val="24"/>
        </w:rPr>
        <w:t>Ken Tanaka, Ph. D.</w:t>
      </w:r>
    </w:p>
    <w:p w14:paraId="438D2D9A" w14:textId="1288C634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 w:rsidRPr="007915ED">
        <w:rPr>
          <w:rFonts w:ascii="Times New Roman" w:hAnsi="Times New Roman" w:cs="Times New Roman"/>
          <w:sz w:val="24"/>
        </w:rPr>
        <w:t>College of Pharmaceutical Science</w:t>
      </w:r>
      <w:r w:rsidR="005F3D75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</w:p>
    <w:p w14:paraId="1A1B3807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7915ED">
        <w:rPr>
          <w:rFonts w:ascii="Times New Roman" w:hAnsi="Times New Roman" w:cs="Times New Roman"/>
          <w:sz w:val="24"/>
        </w:rPr>
        <w:t>Ritsumeikan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 University,</w:t>
      </w:r>
    </w:p>
    <w:p w14:paraId="2141182C" w14:textId="77777777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 w:rsidRPr="007915ED">
        <w:rPr>
          <w:rFonts w:ascii="Times New Roman" w:hAnsi="Times New Roman" w:cs="Times New Roman"/>
          <w:sz w:val="24"/>
        </w:rPr>
        <w:t xml:space="preserve">1-1-1 </w:t>
      </w:r>
      <w:proofErr w:type="spellStart"/>
      <w:r w:rsidRPr="007915ED">
        <w:rPr>
          <w:rFonts w:ascii="Times New Roman" w:hAnsi="Times New Roman" w:cs="Times New Roman"/>
          <w:sz w:val="24"/>
        </w:rPr>
        <w:t>Noji</w:t>
      </w:r>
      <w:proofErr w:type="spellEnd"/>
      <w:r w:rsidRPr="007915ED">
        <w:rPr>
          <w:rFonts w:ascii="Times New Roman" w:hAnsi="Times New Roman" w:cs="Times New Roman"/>
          <w:sz w:val="24"/>
        </w:rPr>
        <w:t xml:space="preserve">-Higashi, </w:t>
      </w:r>
      <w:proofErr w:type="spellStart"/>
      <w:r w:rsidRPr="007915ED">
        <w:rPr>
          <w:rFonts w:ascii="Times New Roman" w:hAnsi="Times New Roman" w:cs="Times New Roman"/>
          <w:sz w:val="24"/>
        </w:rPr>
        <w:t>Kusatsu</w:t>
      </w:r>
      <w:proofErr w:type="spellEnd"/>
      <w:r w:rsidRPr="007915ED">
        <w:rPr>
          <w:rFonts w:ascii="Times New Roman" w:hAnsi="Times New Roman" w:cs="Times New Roman"/>
          <w:sz w:val="24"/>
        </w:rPr>
        <w:t>, Shiga 525-8577, Japan</w:t>
      </w:r>
    </w:p>
    <w:p w14:paraId="5949093A" w14:textId="52A92866" w:rsidR="007915ED" w:rsidRPr="007915ED" w:rsidRDefault="007915ED" w:rsidP="007915ED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 w:rsidRPr="007915ED">
        <w:rPr>
          <w:rFonts w:ascii="Times New Roman" w:hAnsi="Times New Roman" w:cs="Times New Roman"/>
          <w:sz w:val="24"/>
        </w:rPr>
        <w:t>E-Mail: ktanaka@fc.ritsumei.ac.jp</w:t>
      </w:r>
    </w:p>
    <w:p w14:paraId="56AB343D" w14:textId="00FFD9D6" w:rsidR="004E7935" w:rsidRPr="007915ED" w:rsidRDefault="004E7935">
      <w:pPr>
        <w:rPr>
          <w:rFonts w:ascii="Times New Roman" w:hAnsi="Times New Roman" w:cs="Times New Roman"/>
        </w:rPr>
      </w:pPr>
    </w:p>
    <w:p w14:paraId="223E8B0A" w14:textId="1944ECDA" w:rsidR="007915ED" w:rsidRPr="007915ED" w:rsidRDefault="007915ED">
      <w:pPr>
        <w:widowControl/>
        <w:jc w:val="left"/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</w:rPr>
        <w:br w:type="page"/>
      </w:r>
    </w:p>
    <w:p w14:paraId="51A44BC1" w14:textId="749357C4" w:rsidR="00BD62F5" w:rsidRPr="007915ED" w:rsidRDefault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</w:rPr>
        <w:lastRenderedPageBreak/>
        <w:t>Table of contents</w:t>
      </w:r>
    </w:p>
    <w:p w14:paraId="02CDD39C" w14:textId="0B3D0F4F" w:rsidR="004E793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S1.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 NMR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……………………………...……3</w:t>
      </w:r>
    </w:p>
    <w:p w14:paraId="30F194C6" w14:textId="31F166AE" w:rsidR="004E793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S2.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13</w:t>
      </w:r>
      <w:r w:rsidRPr="007915ED">
        <w:rPr>
          <w:rFonts w:ascii="Times New Roman" w:hAnsi="Times New Roman" w:cs="Times New Roman"/>
        </w:rPr>
        <w:t>C NMR (100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</w:t>
      </w:r>
      <w:proofErr w:type="gramStart"/>
      <w:r w:rsidRPr="007915ED">
        <w:rPr>
          <w:rFonts w:ascii="Times New Roman" w:hAnsi="Times New Roman" w:cs="Times New Roman"/>
        </w:rPr>
        <w:t>…..</w:t>
      </w:r>
      <w:proofErr w:type="gramEnd"/>
      <w:r w:rsidRPr="007915ED">
        <w:rPr>
          <w:rFonts w:ascii="Times New Roman" w:hAnsi="Times New Roman" w:cs="Times New Roman"/>
        </w:rPr>
        <w:t>…………………3</w:t>
      </w:r>
    </w:p>
    <w:p w14:paraId="7AC7F934" w14:textId="5B60AC4B" w:rsidR="004E793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S3.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H-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 COSY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………………………………4</w:t>
      </w:r>
    </w:p>
    <w:p w14:paraId="009A38C0" w14:textId="7FC70372" w:rsidR="004E793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S4.</w:t>
      </w:r>
      <w:r w:rsidRPr="007915ED">
        <w:rPr>
          <w:rFonts w:ascii="Times New Roman" w:hAnsi="Times New Roman" w:cs="Times New Roman"/>
        </w:rPr>
        <w:t xml:space="preserve"> HMQC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…………………….………………4</w:t>
      </w:r>
    </w:p>
    <w:p w14:paraId="3CA47A17" w14:textId="4525CBA6" w:rsidR="004E793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S5.</w:t>
      </w:r>
      <w:r w:rsidRPr="007915ED">
        <w:rPr>
          <w:rFonts w:ascii="Times New Roman" w:hAnsi="Times New Roman" w:cs="Times New Roman"/>
        </w:rPr>
        <w:t xml:space="preserve"> HMBC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…………………….………………5</w:t>
      </w:r>
    </w:p>
    <w:p w14:paraId="74CC601B" w14:textId="356A3EE9" w:rsidR="00BD62F5" w:rsidRPr="007915ED" w:rsidRDefault="004E7935" w:rsidP="004E793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S6.</w:t>
      </w:r>
      <w:r w:rsidRPr="007915ED">
        <w:rPr>
          <w:rFonts w:ascii="Times New Roman" w:hAnsi="Times New Roman" w:cs="Times New Roman"/>
        </w:rPr>
        <w:t xml:space="preserve"> NOESY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 ……………………………………5</w:t>
      </w:r>
    </w:p>
    <w:p w14:paraId="2CD73E03" w14:textId="47FC4B62" w:rsidR="004E7935" w:rsidRPr="007915ED" w:rsidRDefault="004E7935">
      <w:pPr>
        <w:widowControl/>
        <w:jc w:val="left"/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</w:rPr>
        <w:br w:type="page"/>
      </w:r>
    </w:p>
    <w:p w14:paraId="0F13C03D" w14:textId="2EFFAD80" w:rsidR="00BD62F5" w:rsidRPr="007915ED" w:rsidRDefault="00BD62F5" w:rsidP="00BD62F5">
      <w:pPr>
        <w:rPr>
          <w:rFonts w:ascii="Times New Roman" w:hAnsi="Times New Roman" w:cs="Times New Roman"/>
          <w:b/>
          <w:noProof/>
        </w:rPr>
      </w:pPr>
      <w:r w:rsidRPr="007915ED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43B255C" wp14:editId="6E3A5E64">
            <wp:extent cx="5400000" cy="38135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94A9" w14:textId="1C25378E" w:rsidR="00BD62F5" w:rsidRPr="007915ED" w:rsidRDefault="00BD62F5" w:rsidP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S1.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 NMR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p w14:paraId="39279CBA" w14:textId="49DEC98F" w:rsidR="00BD62F5" w:rsidRPr="007915ED" w:rsidRDefault="00BD62F5">
      <w:pPr>
        <w:rPr>
          <w:rFonts w:ascii="Times New Roman" w:hAnsi="Times New Roman" w:cs="Times New Roman"/>
        </w:rPr>
      </w:pPr>
    </w:p>
    <w:p w14:paraId="02E74A78" w14:textId="6D696005" w:rsidR="00BD62F5" w:rsidRPr="007915ED" w:rsidRDefault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noProof/>
        </w:rPr>
        <w:drawing>
          <wp:inline distT="0" distB="0" distL="0" distR="0" wp14:anchorId="5DF3E66D" wp14:editId="1FE0854D">
            <wp:extent cx="5400000" cy="381351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AC16" w14:textId="1E502CFD" w:rsidR="00BD62F5" w:rsidRPr="007915ED" w:rsidRDefault="00BD62F5" w:rsidP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S2.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13</w:t>
      </w:r>
      <w:r w:rsidRPr="007915ED">
        <w:rPr>
          <w:rFonts w:ascii="Times New Roman" w:hAnsi="Times New Roman" w:cs="Times New Roman"/>
        </w:rPr>
        <w:t>C NMR (100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p w14:paraId="435026DE" w14:textId="663581AC" w:rsidR="00BD62F5" w:rsidRPr="007915ED" w:rsidRDefault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5D92E0" wp14:editId="6BACD84A">
            <wp:extent cx="5400000" cy="381351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7481" w14:textId="02134101" w:rsidR="00BD62F5" w:rsidRPr="007915ED" w:rsidRDefault="00BD62F5" w:rsidP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S3.</w:t>
      </w:r>
      <w:r w:rsidRPr="007915ED">
        <w:rPr>
          <w:rFonts w:ascii="Times New Roman" w:hAnsi="Times New Roman" w:cs="Times New Roman"/>
        </w:rPr>
        <w:t xml:space="preserve"> 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H-</w:t>
      </w:r>
      <w:r w:rsidRPr="007915ED">
        <w:rPr>
          <w:rFonts w:ascii="Times New Roman" w:hAnsi="Times New Roman" w:cs="Times New Roman"/>
          <w:vertAlign w:val="superscript"/>
        </w:rPr>
        <w:t>1</w:t>
      </w:r>
      <w:r w:rsidRPr="007915ED">
        <w:rPr>
          <w:rFonts w:ascii="Times New Roman" w:hAnsi="Times New Roman" w:cs="Times New Roman"/>
        </w:rPr>
        <w:t>H COSY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p w14:paraId="334A8957" w14:textId="2CA76408" w:rsidR="00BD62F5" w:rsidRPr="007915ED" w:rsidRDefault="00BD62F5">
      <w:pPr>
        <w:rPr>
          <w:rFonts w:ascii="Times New Roman" w:hAnsi="Times New Roman" w:cs="Times New Roman"/>
        </w:rPr>
      </w:pPr>
    </w:p>
    <w:p w14:paraId="07CE315F" w14:textId="3BA7CC70" w:rsidR="00BD62F5" w:rsidRPr="007915ED" w:rsidRDefault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noProof/>
        </w:rPr>
        <w:drawing>
          <wp:inline distT="0" distB="0" distL="0" distR="0" wp14:anchorId="53907A5D" wp14:editId="582F60F4">
            <wp:extent cx="5400000" cy="381351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0524" w14:textId="7DA96F2C" w:rsidR="00BD62F5" w:rsidRPr="007915ED" w:rsidRDefault="00BD62F5" w:rsidP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S4.</w:t>
      </w:r>
      <w:r w:rsidRPr="007915ED">
        <w:rPr>
          <w:rFonts w:ascii="Times New Roman" w:hAnsi="Times New Roman" w:cs="Times New Roman"/>
        </w:rPr>
        <w:t xml:space="preserve"> </w:t>
      </w:r>
      <w:r w:rsidR="00944892" w:rsidRPr="007915ED">
        <w:rPr>
          <w:rFonts w:ascii="Times New Roman" w:hAnsi="Times New Roman" w:cs="Times New Roman"/>
        </w:rPr>
        <w:t>HMQC</w:t>
      </w:r>
      <w:r w:rsidRPr="007915ED">
        <w:rPr>
          <w:rFonts w:ascii="Times New Roman" w:hAnsi="Times New Roman" w:cs="Times New Roman"/>
        </w:rPr>
        <w:t xml:space="preserve">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p w14:paraId="42E62606" w14:textId="2EF55B53" w:rsidR="00BD62F5" w:rsidRPr="007915ED" w:rsidRDefault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A99D25" wp14:editId="6654E0D9">
            <wp:extent cx="5400000" cy="381351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51A1" w14:textId="23F0EF7D" w:rsidR="00944892" w:rsidRPr="007915ED" w:rsidRDefault="00944892" w:rsidP="00944892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S5.</w:t>
      </w:r>
      <w:r w:rsidRPr="007915ED">
        <w:rPr>
          <w:rFonts w:ascii="Times New Roman" w:hAnsi="Times New Roman" w:cs="Times New Roman"/>
        </w:rPr>
        <w:t xml:space="preserve"> HMBC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p w14:paraId="41F84263" w14:textId="6C17B68A" w:rsidR="00BD62F5" w:rsidRPr="007915ED" w:rsidRDefault="00BD62F5">
      <w:pPr>
        <w:rPr>
          <w:rFonts w:ascii="Times New Roman" w:hAnsi="Times New Roman" w:cs="Times New Roman"/>
        </w:rPr>
      </w:pPr>
    </w:p>
    <w:p w14:paraId="64C2BF85" w14:textId="267A75BD" w:rsidR="00BD62F5" w:rsidRPr="007915ED" w:rsidRDefault="00BD62F5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noProof/>
        </w:rPr>
        <w:drawing>
          <wp:inline distT="0" distB="0" distL="0" distR="0" wp14:anchorId="5C53F338" wp14:editId="13ADB4F3">
            <wp:extent cx="5400000" cy="381351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60E7" w14:textId="60A507E3" w:rsidR="00944892" w:rsidRPr="007915ED" w:rsidRDefault="00944892" w:rsidP="00944892">
      <w:pPr>
        <w:rPr>
          <w:rFonts w:ascii="Times New Roman" w:hAnsi="Times New Roman" w:cs="Times New Roman"/>
        </w:rPr>
      </w:pPr>
      <w:r w:rsidRPr="007915ED">
        <w:rPr>
          <w:rFonts w:ascii="Times New Roman" w:hAnsi="Times New Roman" w:cs="Times New Roman"/>
          <w:b/>
        </w:rPr>
        <w:t>Figure S6.</w:t>
      </w:r>
      <w:r w:rsidRPr="007915ED">
        <w:rPr>
          <w:rFonts w:ascii="Times New Roman" w:hAnsi="Times New Roman" w:cs="Times New Roman"/>
        </w:rPr>
        <w:t xml:space="preserve"> NOESY (400 MHz, CDCl</w:t>
      </w:r>
      <w:r w:rsidRPr="007915ED">
        <w:rPr>
          <w:rFonts w:ascii="Times New Roman" w:hAnsi="Times New Roman" w:cs="Times New Roman"/>
          <w:vertAlign w:val="subscript"/>
        </w:rPr>
        <w:t>3</w:t>
      </w:r>
      <w:r w:rsidRPr="007915ED">
        <w:rPr>
          <w:rFonts w:ascii="Times New Roman" w:hAnsi="Times New Roman" w:cs="Times New Roman"/>
        </w:rPr>
        <w:t xml:space="preserve">) spectrum of compound </w:t>
      </w:r>
      <w:r w:rsidRPr="007915ED">
        <w:rPr>
          <w:rFonts w:ascii="Times New Roman" w:hAnsi="Times New Roman" w:cs="Times New Roman"/>
          <w:b/>
        </w:rPr>
        <w:t>6</w:t>
      </w:r>
      <w:r w:rsidRPr="007915ED">
        <w:rPr>
          <w:rFonts w:ascii="Times New Roman" w:hAnsi="Times New Roman" w:cs="Times New Roman"/>
        </w:rPr>
        <w:t>.</w:t>
      </w:r>
    </w:p>
    <w:sectPr w:rsidR="00944892" w:rsidRPr="007915ED" w:rsidSect="00BD62F5">
      <w:footerReference w:type="defaul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BFE5" w14:textId="77777777" w:rsidR="001362B5" w:rsidRDefault="001362B5" w:rsidP="00BD62F5">
      <w:r>
        <w:separator/>
      </w:r>
    </w:p>
  </w:endnote>
  <w:endnote w:type="continuationSeparator" w:id="0">
    <w:p w14:paraId="75561C21" w14:textId="77777777" w:rsidR="001362B5" w:rsidRDefault="001362B5" w:rsidP="00B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68583"/>
      <w:docPartObj>
        <w:docPartGallery w:val="Page Numbers (Bottom of Page)"/>
        <w:docPartUnique/>
      </w:docPartObj>
    </w:sdtPr>
    <w:sdtEndPr/>
    <w:sdtContent>
      <w:p w14:paraId="455B80B3" w14:textId="60FDD538" w:rsidR="00BD62F5" w:rsidRDefault="00BD6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65B5F4" w14:textId="77777777" w:rsidR="00BD62F5" w:rsidRDefault="00BD6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99D9" w14:textId="77777777" w:rsidR="001362B5" w:rsidRDefault="001362B5" w:rsidP="00BD62F5">
      <w:r>
        <w:separator/>
      </w:r>
    </w:p>
  </w:footnote>
  <w:footnote w:type="continuationSeparator" w:id="0">
    <w:p w14:paraId="2D6430F3" w14:textId="77777777" w:rsidR="001362B5" w:rsidRDefault="001362B5" w:rsidP="00BD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39"/>
    <w:rsid w:val="000E6EA9"/>
    <w:rsid w:val="00134204"/>
    <w:rsid w:val="001362B5"/>
    <w:rsid w:val="004E7935"/>
    <w:rsid w:val="00536422"/>
    <w:rsid w:val="00586EDB"/>
    <w:rsid w:val="005F3D75"/>
    <w:rsid w:val="00752E7D"/>
    <w:rsid w:val="007915ED"/>
    <w:rsid w:val="00944892"/>
    <w:rsid w:val="00B160BB"/>
    <w:rsid w:val="00BD62F5"/>
    <w:rsid w:val="00CF786F"/>
    <w:rsid w:val="00D25539"/>
    <w:rsid w:val="00D950CE"/>
    <w:rsid w:val="00DF65C3"/>
    <w:rsid w:val="00F31C49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3F6BD"/>
  <w15:chartTrackingRefBased/>
  <w15:docId w15:val="{32EB08CB-F4B4-4DE1-93C8-C24259E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9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3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2F5"/>
  </w:style>
  <w:style w:type="paragraph" w:styleId="a5">
    <w:name w:val="footer"/>
    <w:basedOn w:val="a"/>
    <w:link w:val="a6"/>
    <w:uiPriority w:val="99"/>
    <w:unhideWhenUsed/>
    <w:rsid w:val="00BD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2F5"/>
  </w:style>
  <w:style w:type="paragraph" w:styleId="a7">
    <w:name w:val="List Paragraph"/>
    <w:basedOn w:val="a"/>
    <w:uiPriority w:val="34"/>
    <w:qFormat/>
    <w:rsid w:val="004E793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E793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E793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7935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4E7935"/>
    <w:pPr>
      <w:ind w:leftChars="100" w:left="210"/>
    </w:pPr>
  </w:style>
  <w:style w:type="character" w:styleId="a9">
    <w:name w:val="Hyperlink"/>
    <w:basedOn w:val="a0"/>
    <w:uiPriority w:val="99"/>
    <w:unhideWhenUsed/>
    <w:rsid w:val="004E793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6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D70D-30DF-46CA-8C61-F50C4BB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西殿 悠人</dc:creator>
  <cp:keywords/>
  <dc:description/>
  <cp:lastModifiedBy>西殿 悠人</cp:lastModifiedBy>
  <cp:revision>9</cp:revision>
  <dcterms:created xsi:type="dcterms:W3CDTF">2019-07-25T09:59:00Z</dcterms:created>
  <dcterms:modified xsi:type="dcterms:W3CDTF">2019-10-14T01:08:00Z</dcterms:modified>
</cp:coreProperties>
</file>