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CA" w:rsidRPr="00A24D7E" w:rsidRDefault="00EE392C" w:rsidP="00247D05">
      <w:pPr>
        <w:spacing w:line="480" w:lineRule="auto"/>
        <w:rPr>
          <w:b/>
        </w:rPr>
      </w:pPr>
      <w:r w:rsidRPr="00A24D7E">
        <w:rPr>
          <w:b/>
        </w:rPr>
        <w:t>Supplementary Materials</w:t>
      </w:r>
      <w:r w:rsidR="00E903A6">
        <w:rPr>
          <w:b/>
        </w:rPr>
        <w:t>: Focal expressions and data</w:t>
      </w:r>
    </w:p>
    <w:p w:rsidR="004D5FF1" w:rsidRDefault="00EE392C" w:rsidP="00F92A59">
      <w:pPr>
        <w:spacing w:line="480" w:lineRule="auto"/>
        <w:ind w:firstLine="720"/>
        <w:rPr>
          <w:shd w:val="clear" w:color="auto" w:fill="F8F8F8"/>
        </w:rPr>
      </w:pPr>
      <w:r w:rsidRPr="00A24D7E">
        <w:rPr>
          <w:shd w:val="clear" w:color="auto" w:fill="F8F8F8"/>
        </w:rPr>
        <w:t xml:space="preserve">These materials consist of </w:t>
      </w:r>
      <w:r w:rsidR="00EF3E83">
        <w:rPr>
          <w:shd w:val="clear" w:color="auto" w:fill="F8F8F8"/>
        </w:rPr>
        <w:t>conventional multiword expressions (MWEs)</w:t>
      </w:r>
      <w:r w:rsidR="004D5FF1">
        <w:rPr>
          <w:shd w:val="clear" w:color="auto" w:fill="F8F8F8"/>
        </w:rPr>
        <w:t xml:space="preserve"> and various associated measures</w:t>
      </w:r>
      <w:r w:rsidR="00EF3E83">
        <w:rPr>
          <w:shd w:val="clear" w:color="auto" w:fill="F8F8F8"/>
        </w:rPr>
        <w:t xml:space="preserve">. All </w:t>
      </w:r>
      <w:r w:rsidR="004D5FF1">
        <w:rPr>
          <w:shd w:val="clear" w:color="auto" w:fill="F8F8F8"/>
        </w:rPr>
        <w:t xml:space="preserve">these MWEs </w:t>
      </w:r>
      <w:r w:rsidR="00EF3E83">
        <w:rPr>
          <w:shd w:val="clear" w:color="auto" w:fill="F8F8F8"/>
        </w:rPr>
        <w:t xml:space="preserve">are composed of two words. The most common structures are N-N, </w:t>
      </w:r>
      <w:proofErr w:type="spellStart"/>
      <w:r w:rsidR="00EF3E83">
        <w:rPr>
          <w:shd w:val="clear" w:color="auto" w:fill="F8F8F8"/>
        </w:rPr>
        <w:t>Adj</w:t>
      </w:r>
      <w:proofErr w:type="spellEnd"/>
      <w:r w:rsidR="00EF3E83">
        <w:rPr>
          <w:shd w:val="clear" w:color="auto" w:fill="F8F8F8"/>
        </w:rPr>
        <w:t xml:space="preserve">-N, and V-_. </w:t>
      </w:r>
    </w:p>
    <w:p w:rsidR="00EE392C" w:rsidRDefault="00EF3E83" w:rsidP="00F92A59">
      <w:pPr>
        <w:spacing w:line="480" w:lineRule="auto"/>
        <w:ind w:firstLine="720"/>
      </w:pPr>
      <w:r>
        <w:rPr>
          <w:shd w:val="clear" w:color="auto" w:fill="F8F8F8"/>
        </w:rPr>
        <w:t>There are essentially two sets of MWEs</w:t>
      </w:r>
      <w:r w:rsidR="00E903A6">
        <w:rPr>
          <w:shd w:val="clear" w:color="auto" w:fill="F8F8F8"/>
        </w:rPr>
        <w:t>, although the MWEs within them are mostly the same</w:t>
      </w:r>
      <w:r>
        <w:rPr>
          <w:shd w:val="clear" w:color="auto" w:fill="F8F8F8"/>
        </w:rPr>
        <w:t>. The first set figured in the study relating to em</w:t>
      </w:r>
      <w:r w:rsidR="00E903A6">
        <w:rPr>
          <w:shd w:val="clear" w:color="auto" w:fill="F8F8F8"/>
        </w:rPr>
        <w:t>otional valence; the second set figured</w:t>
      </w:r>
      <w:r>
        <w:rPr>
          <w:shd w:val="clear" w:color="auto" w:fill="F8F8F8"/>
        </w:rPr>
        <w:t xml:space="preserve"> in the study relating to arousal.</w:t>
      </w:r>
      <w:r w:rsidR="00E903A6">
        <w:rPr>
          <w:shd w:val="clear" w:color="auto" w:fill="F8F8F8"/>
        </w:rPr>
        <w:t xml:space="preserve"> </w:t>
      </w:r>
      <w:r w:rsidR="0049187C">
        <w:rPr>
          <w:shd w:val="clear" w:color="auto" w:fill="F8F8F8"/>
        </w:rPr>
        <w:t xml:space="preserve">The whole MWE ratings of </w:t>
      </w:r>
      <w:r w:rsidR="00E903A6">
        <w:rPr>
          <w:shd w:val="clear" w:color="auto" w:fill="F8F8F8"/>
        </w:rPr>
        <w:t xml:space="preserve">valence </w:t>
      </w:r>
      <w:r w:rsidR="0049187C">
        <w:rPr>
          <w:shd w:val="clear" w:color="auto" w:fill="F8F8F8"/>
        </w:rPr>
        <w:t>and arousal were crowd-sourced using Amazon Mechanical Turk (AMT) (</w:t>
      </w:r>
      <w:r w:rsidR="0049187C" w:rsidRPr="0049187C">
        <w:rPr>
          <w:shd w:val="clear" w:color="auto" w:fill="F8F8F8"/>
        </w:rPr>
        <w:t>https://www.mturk.com/</w:t>
      </w:r>
      <w:r w:rsidR="0049187C">
        <w:rPr>
          <w:shd w:val="clear" w:color="auto" w:fill="F8F8F8"/>
        </w:rPr>
        <w:t>),</w:t>
      </w:r>
      <w:r w:rsidR="00AF3B1A" w:rsidRPr="00A24D7E">
        <w:rPr>
          <w:shd w:val="clear" w:color="auto" w:fill="F8F8F8"/>
        </w:rPr>
        <w:t xml:space="preserve"> </w:t>
      </w:r>
      <w:proofErr w:type="gramStart"/>
      <w:r w:rsidR="00AF3B1A" w:rsidRPr="00A24D7E">
        <w:rPr>
          <w:shd w:val="clear" w:color="auto" w:fill="F8F8F8"/>
        </w:rPr>
        <w:t>The</w:t>
      </w:r>
      <w:proofErr w:type="gramEnd"/>
      <w:r w:rsidR="00AF3B1A" w:rsidRPr="00A24D7E">
        <w:rPr>
          <w:shd w:val="clear" w:color="auto" w:fill="F8F8F8"/>
        </w:rPr>
        <w:t xml:space="preserve"> corresponding </w:t>
      </w:r>
      <w:r w:rsidR="00E903A6">
        <w:rPr>
          <w:shd w:val="clear" w:color="auto" w:fill="F8F8F8"/>
        </w:rPr>
        <w:t xml:space="preserve">ratings of the constituent words </w:t>
      </w:r>
      <w:r w:rsidR="00AF3B1A" w:rsidRPr="00A24D7E">
        <w:rPr>
          <w:shd w:val="clear" w:color="auto" w:fill="F8F8F8"/>
        </w:rPr>
        <w:t xml:space="preserve">stem from </w:t>
      </w:r>
      <w:r w:rsidR="00E903A6">
        <w:rPr>
          <w:shd w:val="clear" w:color="auto" w:fill="F8F8F8"/>
        </w:rPr>
        <w:t>a list compiled by</w:t>
      </w:r>
      <w:r w:rsidR="005652D8">
        <w:rPr>
          <w:shd w:val="clear" w:color="auto" w:fill="F8F8F8"/>
        </w:rPr>
        <w:t xml:space="preserve"> </w:t>
      </w:r>
      <w:proofErr w:type="spellStart"/>
      <w:r w:rsidR="00AF3B1A" w:rsidRPr="00A24D7E">
        <w:rPr>
          <w:shd w:val="clear" w:color="auto" w:fill="F8F8F8"/>
        </w:rPr>
        <w:t>Warriner</w:t>
      </w:r>
      <w:proofErr w:type="spellEnd"/>
      <w:r w:rsidR="00AF3B1A" w:rsidRPr="00A24D7E">
        <w:rPr>
          <w:shd w:val="clear" w:color="auto" w:fill="F8F8F8"/>
        </w:rPr>
        <w:t xml:space="preserve">, </w:t>
      </w:r>
      <w:proofErr w:type="spellStart"/>
      <w:r w:rsidR="00AF3B1A" w:rsidRPr="00A24D7E">
        <w:rPr>
          <w:shd w:val="clear" w:color="auto" w:fill="F8F8F8"/>
        </w:rPr>
        <w:t>Kuperman</w:t>
      </w:r>
      <w:proofErr w:type="spellEnd"/>
      <w:r w:rsidR="00AF3B1A" w:rsidRPr="00A24D7E">
        <w:rPr>
          <w:shd w:val="clear" w:color="auto" w:fill="F8F8F8"/>
        </w:rPr>
        <w:t xml:space="preserve">, and </w:t>
      </w:r>
      <w:proofErr w:type="spellStart"/>
      <w:r w:rsidR="00AF3B1A" w:rsidRPr="00A24D7E">
        <w:rPr>
          <w:shd w:val="clear" w:color="auto" w:fill="F8F8F8"/>
        </w:rPr>
        <w:t>Brysbaert</w:t>
      </w:r>
      <w:proofErr w:type="spellEnd"/>
      <w:r w:rsidR="00AF3B1A" w:rsidRPr="00A24D7E">
        <w:rPr>
          <w:shd w:val="clear" w:color="auto" w:fill="F8F8F8"/>
        </w:rPr>
        <w:t xml:space="preserve"> (2013). </w:t>
      </w:r>
      <w:r w:rsidR="005652D8">
        <w:rPr>
          <w:shd w:val="clear" w:color="auto" w:fill="F8F8F8"/>
        </w:rPr>
        <w:t xml:space="preserve">The list itself is available at: </w:t>
      </w:r>
      <w:hyperlink r:id="rId5" w:history="1">
        <w:r w:rsidR="005652D8" w:rsidRPr="00A14E3A">
          <w:rPr>
            <w:rStyle w:val="Hyperlink"/>
            <w:color w:val="auto"/>
            <w:u w:val="none"/>
          </w:rPr>
          <w:t>http://crr.ugent.be/archives/1003</w:t>
        </w:r>
      </w:hyperlink>
      <w:r w:rsidR="005652D8">
        <w:t>.</w:t>
      </w:r>
      <w:r w:rsidR="0049187C">
        <w:t xml:space="preserve"> See the main article for further details.</w:t>
      </w:r>
    </w:p>
    <w:p w:rsidR="00F92A59" w:rsidRDefault="00F92A59" w:rsidP="00F92A59">
      <w:pPr>
        <w:spacing w:line="480" w:lineRule="auto"/>
        <w:ind w:firstLine="720"/>
      </w:pPr>
      <w:r>
        <w:t xml:space="preserve">Associated with each set of MWEs is a smaller set of MWEs having both AMT ratings and ratings from </w:t>
      </w:r>
      <w:proofErr w:type="spellStart"/>
      <w:r>
        <w:t>Wa</w:t>
      </w:r>
      <w:r w:rsidR="00FE46EC">
        <w:t>rriner</w:t>
      </w:r>
      <w:proofErr w:type="spellEnd"/>
      <w:r w:rsidR="00FE46EC">
        <w:t xml:space="preserve"> et </w:t>
      </w:r>
      <w:proofErr w:type="gramStart"/>
      <w:r w:rsidR="00FE46EC">
        <w:t>al.</w:t>
      </w:r>
      <w:proofErr w:type="gramEnd"/>
      <w:r w:rsidR="00FE46EC">
        <w:t xml:space="preserve"> These matched, </w:t>
      </w:r>
      <w:r w:rsidR="00D2511A">
        <w:t>‘</w:t>
      </w:r>
      <w:r w:rsidR="00FE46EC">
        <w:t>overlapping</w:t>
      </w:r>
      <w:r w:rsidR="00D2511A">
        <w:t>’</w:t>
      </w:r>
      <w:r w:rsidR="00FE46EC">
        <w:t xml:space="preserve"> ratings were used to assess the reliability of the new AMT ratings.</w:t>
      </w:r>
      <w:r w:rsidR="0049187C">
        <w:t xml:space="preserve"> In the main lists of MWEs these </w:t>
      </w:r>
      <w:proofErr w:type="spellStart"/>
      <w:r w:rsidR="0049187C">
        <w:t>overlappers</w:t>
      </w:r>
      <w:proofErr w:type="spellEnd"/>
      <w:r w:rsidR="0049187C">
        <w:t xml:space="preserve"> are given in red italics. Additionally, there are lists of regression residuals. The closer a residual is to zero, the more accurately MWE valence/arousal was predicted by the valence/arousal ratings of the mean of the constituent word ratings. </w:t>
      </w:r>
    </w:p>
    <w:p w:rsidR="00D2511A" w:rsidRDefault="00F92A59" w:rsidP="008579CC">
      <w:pPr>
        <w:spacing w:line="480" w:lineRule="auto"/>
        <w:rPr>
          <w:shd w:val="clear" w:color="auto" w:fill="F8F8F8"/>
        </w:rPr>
      </w:pPr>
      <w:r>
        <w:rPr>
          <w:b/>
          <w:shd w:val="clear" w:color="auto" w:fill="F8F8F8"/>
        </w:rPr>
        <w:tab/>
      </w:r>
      <w:r w:rsidR="00EE392C" w:rsidRPr="00A24D7E">
        <w:rPr>
          <w:shd w:val="clear" w:color="auto" w:fill="F8F8F8"/>
        </w:rPr>
        <w:t xml:space="preserve">Important abbreviations </w:t>
      </w:r>
      <w:r w:rsidR="00AF3B1A" w:rsidRPr="00A24D7E">
        <w:rPr>
          <w:shd w:val="clear" w:color="auto" w:fill="F8F8F8"/>
        </w:rPr>
        <w:t>used in the spreadsheet are</w:t>
      </w:r>
      <w:r w:rsidR="00EE392C" w:rsidRPr="00A24D7E">
        <w:rPr>
          <w:shd w:val="clear" w:color="auto" w:fill="F8F8F8"/>
        </w:rPr>
        <w:t>: AMT = Amazon Mechanical Turk</w:t>
      </w:r>
      <w:r w:rsidR="005652D8">
        <w:rPr>
          <w:shd w:val="clear" w:color="auto" w:fill="F8F8F8"/>
        </w:rPr>
        <w:t xml:space="preserve">; </w:t>
      </w:r>
      <w:r w:rsidR="00EE392C" w:rsidRPr="00A24D7E">
        <w:rPr>
          <w:shd w:val="clear" w:color="auto" w:fill="F8F8F8"/>
        </w:rPr>
        <w:t>C-word = Constituent word</w:t>
      </w:r>
      <w:r w:rsidR="005652D8">
        <w:rPr>
          <w:shd w:val="clear" w:color="auto" w:fill="F8F8F8"/>
        </w:rPr>
        <w:t xml:space="preserve">; </w:t>
      </w:r>
      <w:proofErr w:type="spellStart"/>
      <w:r w:rsidR="0049187C" w:rsidRPr="0049187C">
        <w:rPr>
          <w:shd w:val="clear" w:color="auto" w:fill="F8F8F8"/>
        </w:rPr>
        <w:t>Geo.mean</w:t>
      </w:r>
      <w:proofErr w:type="spellEnd"/>
      <w:r w:rsidR="0049187C" w:rsidRPr="0049187C">
        <w:rPr>
          <w:shd w:val="clear" w:color="auto" w:fill="F8F8F8"/>
        </w:rPr>
        <w:t xml:space="preserve"> = Geometrical mean; </w:t>
      </w:r>
      <w:proofErr w:type="spellStart"/>
      <w:r w:rsidR="0049187C" w:rsidRPr="0049187C">
        <w:rPr>
          <w:shd w:val="clear" w:color="auto" w:fill="F8F8F8"/>
        </w:rPr>
        <w:t>Harm.mean</w:t>
      </w:r>
      <w:proofErr w:type="spellEnd"/>
      <w:r w:rsidR="0049187C" w:rsidRPr="0049187C">
        <w:rPr>
          <w:shd w:val="clear" w:color="auto" w:fill="F8F8F8"/>
        </w:rPr>
        <w:t xml:space="preserve"> = Harmonic mean</w:t>
      </w:r>
      <w:r w:rsidR="0049187C">
        <w:rPr>
          <w:shd w:val="clear" w:color="auto" w:fill="F8F8F8"/>
        </w:rPr>
        <w:t xml:space="preserve">; Most </w:t>
      </w:r>
      <w:proofErr w:type="spellStart"/>
      <w:r w:rsidR="0049187C">
        <w:rPr>
          <w:shd w:val="clear" w:color="auto" w:fill="F8F8F8"/>
        </w:rPr>
        <w:t>valenced</w:t>
      </w:r>
      <w:proofErr w:type="spellEnd"/>
      <w:r w:rsidR="0049187C">
        <w:rPr>
          <w:shd w:val="clear" w:color="auto" w:fill="F8F8F8"/>
        </w:rPr>
        <w:t xml:space="preserve"> = The C-word rating that is the furthest from 5 (i.e., neutral) either toward 1 or toward 9; </w:t>
      </w:r>
      <w:r w:rsidR="004D5FF1">
        <w:rPr>
          <w:shd w:val="clear" w:color="auto" w:fill="F8F8F8"/>
        </w:rPr>
        <w:t xml:space="preserve">SD = The standard deviation of the individual AMT ratings obtained for a given MWE; </w:t>
      </w:r>
      <w:r w:rsidR="00EE392C" w:rsidRPr="00A24D7E">
        <w:rPr>
          <w:shd w:val="clear" w:color="auto" w:fill="F8F8F8"/>
        </w:rPr>
        <w:t xml:space="preserve">WKB = </w:t>
      </w:r>
      <w:proofErr w:type="spellStart"/>
      <w:r w:rsidR="00EE392C" w:rsidRPr="00A24D7E">
        <w:rPr>
          <w:shd w:val="clear" w:color="auto" w:fill="F8F8F8"/>
        </w:rPr>
        <w:t>Warriner</w:t>
      </w:r>
      <w:proofErr w:type="spellEnd"/>
      <w:r w:rsidR="00EE392C" w:rsidRPr="00A24D7E">
        <w:rPr>
          <w:shd w:val="clear" w:color="auto" w:fill="F8F8F8"/>
        </w:rPr>
        <w:t xml:space="preserve"> et al. (2013)</w:t>
      </w:r>
      <w:r w:rsidR="0049187C">
        <w:rPr>
          <w:shd w:val="clear" w:color="auto" w:fill="F8F8F8"/>
        </w:rPr>
        <w:t xml:space="preserve">; </w:t>
      </w:r>
      <w:r w:rsidR="0049187C" w:rsidRPr="00A24D7E">
        <w:rPr>
          <w:shd w:val="clear" w:color="auto" w:fill="F8F8F8"/>
        </w:rPr>
        <w:t>NA = not available</w:t>
      </w:r>
      <w:r w:rsidR="005652D8">
        <w:rPr>
          <w:shd w:val="clear" w:color="auto" w:fill="F8F8F8"/>
        </w:rPr>
        <w:t xml:space="preserve">. </w:t>
      </w:r>
    </w:p>
    <w:p w:rsidR="00C91C6D" w:rsidRDefault="00B642AF" w:rsidP="0049187C">
      <w:pPr>
        <w:spacing w:line="480" w:lineRule="auto"/>
        <w:ind w:firstLine="720"/>
      </w:pPr>
      <w:r w:rsidRPr="00A24D7E">
        <w:lastRenderedPageBreak/>
        <w:t xml:space="preserve">NA </w:t>
      </w:r>
      <w:r w:rsidR="004D5FF1">
        <w:t xml:space="preserve">was used </w:t>
      </w:r>
      <w:r w:rsidRPr="00A24D7E">
        <w:t>in place of values (</w:t>
      </w:r>
      <w:r w:rsidR="005652D8">
        <w:t xml:space="preserve">e.g., C-word </w:t>
      </w:r>
      <w:r w:rsidRPr="00A24D7E">
        <w:t>ratings</w:t>
      </w:r>
      <w:r w:rsidR="005652D8">
        <w:t>)</w:t>
      </w:r>
      <w:r w:rsidRPr="00A24D7E">
        <w:t xml:space="preserve"> that could not be found in </w:t>
      </w:r>
      <w:r w:rsidR="004D5FF1">
        <w:t>the list of WKB</w:t>
      </w:r>
      <w:r w:rsidRPr="00A24D7E">
        <w:t xml:space="preserve">. </w:t>
      </w:r>
      <w:r w:rsidR="004D5FF1">
        <w:t>This abbreviation was chosen</w:t>
      </w:r>
      <w:r w:rsidR="005652D8">
        <w:t xml:space="preserve"> because </w:t>
      </w:r>
      <w:r w:rsidRPr="00A24D7E">
        <w:t xml:space="preserve">the R functions used </w:t>
      </w:r>
      <w:r w:rsidR="008579CC">
        <w:t xml:space="preserve">in the studies </w:t>
      </w:r>
      <w:r w:rsidRPr="00A24D7E">
        <w:t>can handle datasets that include NA in place of a missing value. For instance, the appropriate call</w:t>
      </w:r>
      <w:r w:rsidR="008579CC">
        <w:t>s</w:t>
      </w:r>
      <w:r w:rsidRPr="00A24D7E">
        <w:t xml:space="preserve"> in base R for calculating </w:t>
      </w:r>
      <w:r w:rsidR="005652D8">
        <w:t>Spearman’s and Pearson’s correlations</w:t>
      </w:r>
      <w:r w:rsidR="005652D8">
        <w:rPr>
          <w:i/>
        </w:rPr>
        <w:t xml:space="preserve"> </w:t>
      </w:r>
      <w:r w:rsidRPr="00A24D7E">
        <w:t xml:space="preserve">between </w:t>
      </w:r>
      <w:r w:rsidR="005652D8">
        <w:t xml:space="preserve">the </w:t>
      </w:r>
      <w:r w:rsidRPr="00A24D7E">
        <w:t>variables x and y</w:t>
      </w:r>
      <w:r w:rsidR="004D5FF1">
        <w:t>,</w:t>
      </w:r>
      <w:r w:rsidRPr="00A24D7E">
        <w:t xml:space="preserve"> </w:t>
      </w:r>
      <w:r w:rsidR="005652D8">
        <w:t xml:space="preserve">when </w:t>
      </w:r>
      <w:r w:rsidR="008579CC">
        <w:t>NAs are present</w:t>
      </w:r>
      <w:r w:rsidR="004D5FF1">
        <w:t>,</w:t>
      </w:r>
      <w:r w:rsidR="008579CC">
        <w:t xml:space="preserve"> are</w:t>
      </w:r>
      <w:r w:rsidRPr="00A24D7E">
        <w:t xml:space="preserve">: </w:t>
      </w:r>
      <w:proofErr w:type="spellStart"/>
      <w:r w:rsidR="008579CC" w:rsidRPr="004D5FF1">
        <w:rPr>
          <w:i/>
        </w:rPr>
        <w:t>cor</w:t>
      </w:r>
      <w:proofErr w:type="spellEnd"/>
      <w:r w:rsidR="008579CC" w:rsidRPr="004D5FF1">
        <w:rPr>
          <w:i/>
        </w:rPr>
        <w:t>(x, y, method = "s", use = "</w:t>
      </w:r>
      <w:proofErr w:type="spellStart"/>
      <w:r w:rsidR="008579CC" w:rsidRPr="004D5FF1">
        <w:rPr>
          <w:i/>
        </w:rPr>
        <w:t>pairwise.complete.obs</w:t>
      </w:r>
      <w:proofErr w:type="spellEnd"/>
      <w:r w:rsidR="008579CC" w:rsidRPr="004D5FF1">
        <w:rPr>
          <w:i/>
        </w:rPr>
        <w:t>")</w:t>
      </w:r>
      <w:r w:rsidR="008579CC" w:rsidRPr="008579CC">
        <w:t xml:space="preserve"> and</w:t>
      </w:r>
      <w:r w:rsidR="008579CC" w:rsidRPr="004D5FF1">
        <w:rPr>
          <w:i/>
        </w:rPr>
        <w:t xml:space="preserve"> </w:t>
      </w:r>
      <w:proofErr w:type="spellStart"/>
      <w:r w:rsidR="008579CC" w:rsidRPr="004D5FF1">
        <w:rPr>
          <w:i/>
        </w:rPr>
        <w:t>cor</w:t>
      </w:r>
      <w:proofErr w:type="spellEnd"/>
      <w:r w:rsidR="008579CC" w:rsidRPr="004D5FF1">
        <w:rPr>
          <w:i/>
        </w:rPr>
        <w:t>(x, y, method = "p", use = "</w:t>
      </w:r>
      <w:proofErr w:type="spellStart"/>
      <w:r w:rsidR="008579CC" w:rsidRPr="004D5FF1">
        <w:rPr>
          <w:i/>
        </w:rPr>
        <w:t>pairwise.complete.obs</w:t>
      </w:r>
      <w:proofErr w:type="spellEnd"/>
      <w:r w:rsidR="008579CC" w:rsidRPr="004D5FF1">
        <w:rPr>
          <w:i/>
        </w:rPr>
        <w:t>"</w:t>
      </w:r>
      <w:r w:rsidR="004D5FF1">
        <w:rPr>
          <w:i/>
        </w:rPr>
        <w:t>)</w:t>
      </w:r>
      <w:r w:rsidRPr="00A24D7E">
        <w:rPr>
          <w:i/>
        </w:rPr>
        <w:t>.</w:t>
      </w:r>
      <w:r w:rsidR="00E110FF" w:rsidRPr="00A24D7E">
        <w:rPr>
          <w:i/>
        </w:rPr>
        <w:t xml:space="preserve"> </w:t>
      </w:r>
      <w:r w:rsidR="00E110FF" w:rsidRPr="00A24D7E">
        <w:t>The R functions of Wilcox</w:t>
      </w:r>
      <w:r w:rsidR="005652D8">
        <w:t xml:space="preserve"> (</w:t>
      </w:r>
      <w:r w:rsidR="00E110FF" w:rsidRPr="00A24D7E">
        <w:t>2012)</w:t>
      </w:r>
      <w:r w:rsidR="008579CC">
        <w:t xml:space="preserve"> that were </w:t>
      </w:r>
      <w:r w:rsidR="004D5FF1">
        <w:t xml:space="preserve">used </w:t>
      </w:r>
      <w:r w:rsidR="00E110FF" w:rsidRPr="00A24D7E">
        <w:t xml:space="preserve">handle missing values </w:t>
      </w:r>
      <w:r w:rsidR="00797475" w:rsidRPr="00A24D7E">
        <w:t xml:space="preserve">even more </w:t>
      </w:r>
      <w:r w:rsidR="00E110FF" w:rsidRPr="00A24D7E">
        <w:t>automatically</w:t>
      </w:r>
      <w:r w:rsidR="004D5FF1">
        <w:t>. For example, when Wilcox’s R functions are installed (</w:t>
      </w:r>
      <w:r w:rsidR="004D5FF1" w:rsidRPr="004D5FF1">
        <w:t>https://dornsife.usc.edu/labs/rwilcox/software/</w:t>
      </w:r>
      <w:r w:rsidR="004D5FF1">
        <w:t xml:space="preserve">), the call </w:t>
      </w:r>
      <w:proofErr w:type="spellStart"/>
      <w:r w:rsidR="008579CC" w:rsidRPr="004D5FF1">
        <w:rPr>
          <w:i/>
        </w:rPr>
        <w:t>corb</w:t>
      </w:r>
      <w:proofErr w:type="spellEnd"/>
      <w:r w:rsidR="008579CC" w:rsidRPr="004D5FF1">
        <w:rPr>
          <w:i/>
        </w:rPr>
        <w:t>(</w:t>
      </w:r>
      <w:proofErr w:type="spellStart"/>
      <w:r w:rsidR="008579CC" w:rsidRPr="004D5FF1">
        <w:rPr>
          <w:i/>
        </w:rPr>
        <w:t>x</w:t>
      </w:r>
      <w:proofErr w:type="gramStart"/>
      <w:r w:rsidR="008579CC" w:rsidRPr="004D5FF1">
        <w:rPr>
          <w:i/>
        </w:rPr>
        <w:t>,y</w:t>
      </w:r>
      <w:proofErr w:type="spellEnd"/>
      <w:proofErr w:type="gramEnd"/>
      <w:r w:rsidR="008579CC" w:rsidRPr="004D5FF1">
        <w:rPr>
          <w:i/>
        </w:rPr>
        <w:t xml:space="preserve">, </w:t>
      </w:r>
      <w:proofErr w:type="spellStart"/>
      <w:r w:rsidR="008579CC" w:rsidRPr="004D5FF1">
        <w:rPr>
          <w:i/>
        </w:rPr>
        <w:t>corfun</w:t>
      </w:r>
      <w:proofErr w:type="spellEnd"/>
      <w:r w:rsidR="008579CC" w:rsidRPr="004D5FF1">
        <w:rPr>
          <w:i/>
        </w:rPr>
        <w:t xml:space="preserve"> = spear, </w:t>
      </w:r>
      <w:proofErr w:type="spellStart"/>
      <w:r w:rsidR="008579CC" w:rsidRPr="004D5FF1">
        <w:rPr>
          <w:i/>
        </w:rPr>
        <w:t>nboot</w:t>
      </w:r>
      <w:proofErr w:type="spellEnd"/>
      <w:r w:rsidR="008579CC" w:rsidRPr="004D5FF1">
        <w:rPr>
          <w:i/>
        </w:rPr>
        <w:t xml:space="preserve"> =  20000)</w:t>
      </w:r>
      <w:r w:rsidR="008579CC">
        <w:t xml:space="preserve"> gives a bootstrap 95% confidence interval for Spearman’s correlation.</w:t>
      </w:r>
      <w:r w:rsidR="00C91C6D" w:rsidRPr="00A24D7E">
        <w:t xml:space="preserve"> </w:t>
      </w:r>
      <w:r w:rsidR="004D5FF1">
        <w:t xml:space="preserve">The call for the median-based linear regression method that is mentioned would be: </w:t>
      </w:r>
      <w:proofErr w:type="spellStart"/>
      <w:r w:rsidR="004D5FF1" w:rsidRPr="00943BBA">
        <w:rPr>
          <w:i/>
        </w:rPr>
        <w:t>tsreg</w:t>
      </w:r>
      <w:proofErr w:type="spellEnd"/>
      <w:r w:rsidR="004D5FF1" w:rsidRPr="00943BBA">
        <w:rPr>
          <w:i/>
        </w:rPr>
        <w:t>(x, y)</w:t>
      </w:r>
      <w:r w:rsidR="004D5FF1">
        <w:t>, where x and y are the independent and the dependent variables, respectively.</w:t>
      </w:r>
    </w:p>
    <w:p w:rsidR="00F92A59" w:rsidRDefault="00F92A59" w:rsidP="008579CC">
      <w:pPr>
        <w:spacing w:line="480" w:lineRule="auto"/>
      </w:pPr>
    </w:p>
    <w:p w:rsidR="00F92A59" w:rsidRPr="00F92A59" w:rsidRDefault="00F92A59" w:rsidP="00F92A59">
      <w:pPr>
        <w:spacing w:line="480" w:lineRule="auto"/>
        <w:rPr>
          <w:b/>
          <w:shd w:val="clear" w:color="auto" w:fill="F8F8F8"/>
        </w:rPr>
      </w:pPr>
      <w:r>
        <w:rPr>
          <w:b/>
          <w:shd w:val="clear" w:color="auto" w:fill="F8F8F8"/>
        </w:rPr>
        <w:t>Reference</w:t>
      </w:r>
    </w:p>
    <w:p w:rsidR="00F92A59" w:rsidRPr="00A14E3A" w:rsidRDefault="00F92A59" w:rsidP="00F92A59">
      <w:pPr>
        <w:spacing w:line="480" w:lineRule="auto"/>
        <w:ind w:left="720" w:hanging="720"/>
      </w:pPr>
      <w:proofErr w:type="spellStart"/>
      <w:proofErr w:type="gramStart"/>
      <w:r w:rsidRPr="00A14E3A">
        <w:t>Warriner</w:t>
      </w:r>
      <w:proofErr w:type="spellEnd"/>
      <w:r w:rsidRPr="00A14E3A">
        <w:t xml:space="preserve">, A., </w:t>
      </w:r>
      <w:proofErr w:type="spellStart"/>
      <w:r w:rsidRPr="00A14E3A">
        <w:t>Kuperman</w:t>
      </w:r>
      <w:proofErr w:type="spellEnd"/>
      <w:r w:rsidRPr="00A14E3A">
        <w:t xml:space="preserve">, V., &amp; </w:t>
      </w:r>
      <w:proofErr w:type="spellStart"/>
      <w:r w:rsidRPr="00A14E3A">
        <w:t>Brysbaert</w:t>
      </w:r>
      <w:proofErr w:type="spellEnd"/>
      <w:r w:rsidRPr="00A14E3A">
        <w:t>, M. (2013).</w:t>
      </w:r>
      <w:proofErr w:type="gramEnd"/>
      <w:r w:rsidRPr="00A14E3A">
        <w:t xml:space="preserve"> </w:t>
      </w:r>
      <w:proofErr w:type="gramStart"/>
      <w:r w:rsidRPr="00A14E3A">
        <w:t>Norms of valence, arousal, and dominance for 13,915 English lemmas.</w:t>
      </w:r>
      <w:proofErr w:type="gramEnd"/>
      <w:r w:rsidRPr="00A14E3A">
        <w:t xml:space="preserve"> </w:t>
      </w:r>
      <w:proofErr w:type="spellStart"/>
      <w:r w:rsidRPr="00A14E3A">
        <w:rPr>
          <w:i/>
        </w:rPr>
        <w:t>Behavior</w:t>
      </w:r>
      <w:proofErr w:type="spellEnd"/>
      <w:r w:rsidRPr="00A14E3A">
        <w:rPr>
          <w:i/>
        </w:rPr>
        <w:t xml:space="preserve"> Research Methods, 45</w:t>
      </w:r>
      <w:r w:rsidRPr="00A14E3A">
        <w:t xml:space="preserve">, 1191–11207. https://doi.org/10.3758/s13428-012-0314-x </w:t>
      </w:r>
    </w:p>
    <w:p w:rsidR="00F92A59" w:rsidRPr="00A24D7E" w:rsidRDefault="00F92A59" w:rsidP="008579CC">
      <w:pPr>
        <w:spacing w:line="480" w:lineRule="auto"/>
        <w:rPr>
          <w:i/>
        </w:rPr>
      </w:pPr>
    </w:p>
    <w:sectPr w:rsidR="00F92A59" w:rsidRPr="00A24D7E" w:rsidSect="006B4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F59"/>
    <w:multiLevelType w:val="hybridMultilevel"/>
    <w:tmpl w:val="5D6EA394"/>
    <w:lvl w:ilvl="0" w:tplc="A2EA90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92C"/>
    <w:rsid w:val="00247D05"/>
    <w:rsid w:val="00275EC5"/>
    <w:rsid w:val="0045755C"/>
    <w:rsid w:val="0049187C"/>
    <w:rsid w:val="004D5FF1"/>
    <w:rsid w:val="005652D8"/>
    <w:rsid w:val="00616798"/>
    <w:rsid w:val="00662455"/>
    <w:rsid w:val="006B43B3"/>
    <w:rsid w:val="00715CCA"/>
    <w:rsid w:val="00797475"/>
    <w:rsid w:val="0083716A"/>
    <w:rsid w:val="008579CC"/>
    <w:rsid w:val="00943BBA"/>
    <w:rsid w:val="00A24D7E"/>
    <w:rsid w:val="00AF3B1A"/>
    <w:rsid w:val="00B642AF"/>
    <w:rsid w:val="00BF14F1"/>
    <w:rsid w:val="00C105F4"/>
    <w:rsid w:val="00C17C3C"/>
    <w:rsid w:val="00C549B6"/>
    <w:rsid w:val="00C91C6D"/>
    <w:rsid w:val="00D2511A"/>
    <w:rsid w:val="00DF03D9"/>
    <w:rsid w:val="00E110FF"/>
    <w:rsid w:val="00E903A6"/>
    <w:rsid w:val="00EC69B0"/>
    <w:rsid w:val="00EE392C"/>
    <w:rsid w:val="00EE624C"/>
    <w:rsid w:val="00EF3E83"/>
    <w:rsid w:val="00F74786"/>
    <w:rsid w:val="00F92A59"/>
    <w:rsid w:val="00FE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62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24C"/>
    <w:rPr>
      <w:color w:val="800080"/>
      <w:u w:val="single"/>
    </w:rPr>
  </w:style>
  <w:style w:type="paragraph" w:customStyle="1" w:styleId="xl65">
    <w:name w:val="xl65"/>
    <w:basedOn w:val="Normal"/>
    <w:rsid w:val="00EE624C"/>
    <w:pPr>
      <w:shd w:val="clear" w:color="000000" w:fill="DBE5F1"/>
      <w:spacing w:before="100" w:beforeAutospacing="1" w:after="100" w:afterAutospacing="1" w:line="240" w:lineRule="auto"/>
    </w:pPr>
    <w:rPr>
      <w:rFonts w:eastAsia="Times New Roman"/>
      <w:b/>
      <w:bCs/>
      <w:lang w:eastAsia="en-GB"/>
    </w:rPr>
  </w:style>
  <w:style w:type="paragraph" w:customStyle="1" w:styleId="xl66">
    <w:name w:val="xl66"/>
    <w:basedOn w:val="Normal"/>
    <w:rsid w:val="00EE624C"/>
    <w:pPr>
      <w:shd w:val="clear" w:color="000000" w:fill="DBE5F1"/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67">
    <w:name w:val="xl67"/>
    <w:basedOn w:val="Normal"/>
    <w:rsid w:val="00EE624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xl68">
    <w:name w:val="xl68"/>
    <w:basedOn w:val="Normal"/>
    <w:rsid w:val="00EE624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xl69">
    <w:name w:val="xl69"/>
    <w:basedOn w:val="Normal"/>
    <w:rsid w:val="00EE624C"/>
    <w:pPr>
      <w:shd w:val="clear" w:color="000000" w:fill="DBE5F1"/>
      <w:spacing w:before="100" w:beforeAutospacing="1" w:after="100" w:afterAutospacing="1" w:line="240" w:lineRule="auto"/>
    </w:pPr>
    <w:rPr>
      <w:rFonts w:eastAsia="Times New Roman"/>
      <w:b/>
      <w:bCs/>
      <w:color w:val="C00000"/>
      <w:sz w:val="28"/>
      <w:szCs w:val="28"/>
      <w:lang w:eastAsia="en-GB"/>
    </w:rPr>
  </w:style>
  <w:style w:type="paragraph" w:customStyle="1" w:styleId="xl70">
    <w:name w:val="xl70"/>
    <w:basedOn w:val="Normal"/>
    <w:rsid w:val="00EE624C"/>
    <w:pPr>
      <w:shd w:val="clear" w:color="000000" w:fill="DBEEF3"/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1">
    <w:name w:val="xl71"/>
    <w:basedOn w:val="Normal"/>
    <w:rsid w:val="00DF03D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0"/>
      <w:szCs w:val="20"/>
      <w:lang w:eastAsia="en-GB"/>
    </w:rPr>
  </w:style>
  <w:style w:type="paragraph" w:customStyle="1" w:styleId="xl72">
    <w:name w:val="xl72"/>
    <w:basedOn w:val="Normal"/>
    <w:rsid w:val="00DF03D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DF03D9"/>
    <w:pPr>
      <w:shd w:val="clear" w:color="000000" w:fill="DBEEF3"/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4">
    <w:name w:val="xl74"/>
    <w:basedOn w:val="Normal"/>
    <w:rsid w:val="00DF03D9"/>
    <w:pPr>
      <w:shd w:val="clear" w:color="000000" w:fill="DBEEF3"/>
      <w:spacing w:before="100" w:beforeAutospacing="1" w:after="100" w:afterAutospacing="1" w:line="240" w:lineRule="auto"/>
    </w:pPr>
    <w:rPr>
      <w:rFonts w:eastAsia="Times New Roman"/>
      <w:b/>
      <w:bCs/>
      <w:color w:val="C00000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r.ugent.be/archives/1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sethl</dc:creator>
  <cp:lastModifiedBy>sethl</cp:lastModifiedBy>
  <cp:revision>2</cp:revision>
  <dcterms:created xsi:type="dcterms:W3CDTF">2019-03-01T08:36:00Z</dcterms:created>
  <dcterms:modified xsi:type="dcterms:W3CDTF">2019-03-01T08:36:00Z</dcterms:modified>
</cp:coreProperties>
</file>