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jc w:val="center"/>
        <w:textAlignment w:val="auto"/>
        <w:outlineLvl w:val="9"/>
        <w:rPr>
          <w:rFonts w:hint="eastAsia" w:cs="Times New Roman"/>
          <w:b/>
          <w:bCs/>
          <w:i w:val="0"/>
          <w:iCs w:val="0"/>
          <w:sz w:val="24"/>
          <w:szCs w:val="24"/>
          <w:lang w:val="en-US" w:eastAsia="zh-CN"/>
        </w:rPr>
      </w:pPr>
      <w:bookmarkStart w:id="0" w:name="_GoBack"/>
      <w:r>
        <w:rPr>
          <w:rFonts w:hint="eastAsia" w:cs="Times New Roman"/>
          <w:b/>
          <w:bCs/>
          <w:i w:val="0"/>
          <w:iCs w:val="0"/>
          <w:sz w:val="24"/>
          <w:szCs w:val="24"/>
          <w:lang w:val="en-US" w:eastAsia="zh-CN"/>
        </w:rPr>
        <w:t>Statistical table of coal and gas outburst accidents in Pingdingshan No. 8 mine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jc w:val="center"/>
        <w:textAlignment w:val="auto"/>
        <w:outlineLvl w:val="9"/>
        <w:rPr>
          <w:rFonts w:hint="eastAsia" w:cs="Times New Roman"/>
          <w:b/>
          <w:bCs/>
          <w:i w:val="0"/>
          <w:iCs w:val="0"/>
          <w:sz w:val="24"/>
          <w:szCs w:val="24"/>
          <w:lang w:val="en-US" w:eastAsia="zh-CN"/>
        </w:rPr>
      </w:pPr>
    </w:p>
    <w:tbl>
      <w:tblPr>
        <w:tblStyle w:val="5"/>
        <w:tblW w:w="9774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78"/>
        <w:gridCol w:w="566"/>
        <w:gridCol w:w="566"/>
        <w:gridCol w:w="566"/>
        <w:gridCol w:w="566"/>
        <w:gridCol w:w="566"/>
        <w:gridCol w:w="566"/>
        <w:gridCol w:w="697"/>
        <w:gridCol w:w="575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No</w:t>
            </w:r>
          </w:p>
        </w:tc>
        <w:tc>
          <w:tcPr>
            <w:tcW w:w="566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A1</w:t>
            </w:r>
          </w:p>
        </w:tc>
        <w:tc>
          <w:tcPr>
            <w:tcW w:w="566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A2</w:t>
            </w:r>
          </w:p>
        </w:tc>
        <w:tc>
          <w:tcPr>
            <w:tcW w:w="566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A3</w:t>
            </w:r>
          </w:p>
        </w:tc>
        <w:tc>
          <w:tcPr>
            <w:tcW w:w="566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A4</w:t>
            </w:r>
          </w:p>
        </w:tc>
        <w:tc>
          <w:tcPr>
            <w:tcW w:w="566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A5</w:t>
            </w:r>
          </w:p>
        </w:tc>
        <w:tc>
          <w:tcPr>
            <w:tcW w:w="566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B1</w:t>
            </w:r>
          </w:p>
        </w:tc>
        <w:tc>
          <w:tcPr>
            <w:tcW w:w="566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B2</w:t>
            </w:r>
          </w:p>
        </w:tc>
        <w:tc>
          <w:tcPr>
            <w:tcW w:w="578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B3</w:t>
            </w:r>
          </w:p>
        </w:tc>
        <w:tc>
          <w:tcPr>
            <w:tcW w:w="566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C1</w:t>
            </w:r>
          </w:p>
        </w:tc>
        <w:tc>
          <w:tcPr>
            <w:tcW w:w="566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C2</w:t>
            </w:r>
          </w:p>
        </w:tc>
        <w:tc>
          <w:tcPr>
            <w:tcW w:w="566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C3</w:t>
            </w:r>
          </w:p>
        </w:tc>
        <w:tc>
          <w:tcPr>
            <w:tcW w:w="566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D1</w:t>
            </w:r>
          </w:p>
        </w:tc>
        <w:tc>
          <w:tcPr>
            <w:tcW w:w="566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D2</w:t>
            </w:r>
          </w:p>
        </w:tc>
        <w:tc>
          <w:tcPr>
            <w:tcW w:w="566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D3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Q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/t</w:t>
            </w:r>
          </w:p>
        </w:tc>
        <w:tc>
          <w:tcPr>
            <w:tcW w:w="575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L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  <w:t>535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66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  <w:t>5.4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78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  <w:t>0.32</w:t>
            </w:r>
          </w:p>
        </w:tc>
        <w:tc>
          <w:tcPr>
            <w:tcW w:w="566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  <w:t>0.66</w:t>
            </w:r>
          </w:p>
        </w:tc>
        <w:tc>
          <w:tcPr>
            <w:tcW w:w="566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  <w:t>0.4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  <w:t>11.23</w:t>
            </w:r>
          </w:p>
        </w:tc>
        <w:tc>
          <w:tcPr>
            <w:tcW w:w="566" w:type="dxa"/>
            <w:tcBorders>
              <w:top w:val="single" w:color="auto" w:sz="4" w:space="0"/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op w:val="single" w:color="auto" w:sz="4" w:space="0"/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97" w:type="dxa"/>
            <w:tcBorders>
              <w:top w:val="single" w:color="auto" w:sz="4" w:space="0"/>
              <w:tl2br w:val="nil"/>
              <w:tr2bl w:val="nil"/>
            </w:tcBorders>
            <w:shd w:val="clear" w:color="DCE6F1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  <w:t>19.7</w:t>
            </w:r>
          </w:p>
        </w:tc>
        <w:tc>
          <w:tcPr>
            <w:tcW w:w="575" w:type="dxa"/>
            <w:tcBorders>
              <w:top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  <w:t>Ⅱ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  <w:t>2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  <w:t>522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  <w:t>4.8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  <w:t>0.35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  <w:t>1.93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  <w:t>0.5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  <w:t>10.17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DCE6F1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  <w:t>16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  <w:t>Ⅱ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584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3.2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0.2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2.38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0.53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12.06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DCE6F1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132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4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484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4.81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0.53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5.25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0.5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4.75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DCE6F1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12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Ⅱ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566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3.5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0.51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0.36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0.2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9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DCE6F1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30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Ⅱ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6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463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4.81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0.26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6.24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0.6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4.8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DCE6F1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46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Ⅱ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7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490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4.81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0.49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6.24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0.6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7.81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DCE6F1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28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Ⅱ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8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424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3.65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0.51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0.47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0.27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8.53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DCE6F1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6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Ⅱ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9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535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5.2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0.29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3.68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0.49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17.14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DCE6F1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62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Ⅲ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566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3.5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0.38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1.04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0.75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8.57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DCE6F1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144.6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563.4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3.7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0.57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0.76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0.4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8.76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DCE6F1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53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Ⅱ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12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564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3.7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0.57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0.70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0.38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7.24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DCE6F1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.00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Ⅰ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485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3.3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0.11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7.8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1.2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19.65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DCE6F1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450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14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482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3.4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0.14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7.6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1.3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18.64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DCE6F1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Ⅰ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623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4.5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0.35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0.44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0.3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14.27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DCE6F1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22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Ⅱ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16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584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3.2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0.24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2.32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0.50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11.86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DCE6F1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Ⅰ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17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557.6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3.1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0.54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0.52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0.4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11.38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DCE6F1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43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Ⅱ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18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557.6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3.4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0.15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0.78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0.6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18.85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DCE6F1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240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19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557.6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3.2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0.46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0.36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0.5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9.48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DCE6F1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Ⅰ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20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486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3.5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0.29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0.33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0.38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12.56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DCE6F1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22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Ⅱ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21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529.8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4.3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0.67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0.42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0.32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11.48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DCE6F1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Ⅱ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22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583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4.5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0.43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1.15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0.70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9.18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DCE6F1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10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Ⅱ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23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583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4.7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0.46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1.05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0.66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9.24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DCE6F1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Ⅰ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24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533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4.1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0.23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0.34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0.2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12.57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DCE6F1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440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25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530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4.1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0.36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0.32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0.18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12.38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DCE6F1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Ⅰ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6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622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0.32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2.31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0.5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20.19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DCE6F1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64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Ⅲ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27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573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4.1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0.50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0.79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0.34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7.33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DCE6F1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16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Ⅱ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28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537.9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5.3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0.19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0.22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0.8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23.91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DCE6F1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138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  <w:t>29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  <w:t>562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  <w:t>5.25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  <w:t>0.47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  <w:t>4.5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  <w:t>0.5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  <w:t>14.28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DCE6F1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  <w:t>12.5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  <w:t>Ⅱ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540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4.8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0.31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0.62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0.32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12.33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DCE6F1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Ⅰ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540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4.8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0.27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0.52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0.3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12.05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DCE6F1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8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Ⅱ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32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457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3.5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0.15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1.95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0.6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5.09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DCE6F1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478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460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3.5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0.38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1.38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0.52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4.68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DCE6F1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Ⅰ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34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589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3.2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0.24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2.1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0.6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11.05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DCE6F1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4.6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Ⅱ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636.4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3.2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0.15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3.08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0.46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18.25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DCE6F1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396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36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584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3.2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0.25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2.94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0.7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14.18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DCE6F1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215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37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564.6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3.5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0.48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0.78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0.6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9.27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DCE6F1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44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Ⅱ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38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480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4.81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0.53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5.25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0.5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4.75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DCE6F1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Ⅰ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39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840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7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4.5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0.17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1.15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0.25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23.52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DCE6F1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551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40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838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4.5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0.26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1.03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0.25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20.86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DCE6F1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Ⅰ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41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566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3.5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0.51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0.48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0.6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7.93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DCE6F1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55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Ⅲ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42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620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0.34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1.83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0.46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18.75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DCE6F1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Ⅰ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43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800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3.3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0.18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0.42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0.22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15.89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DCE6F1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190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44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820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4.5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0.21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1.22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0.28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20.31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DCE6F1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Ⅰ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45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614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4.5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0.55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5.4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0.3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9.87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DCE6F1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7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Ⅱ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46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697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4.1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0.35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0.58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0.12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15.91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DCE6F1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14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Ⅱ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47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629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4.5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0.34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0.99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0.18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15.67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DCE6F1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32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Ⅱ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48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490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3.2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0.51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0.85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0.15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14.32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DCE6F1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34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Ⅱ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49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652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4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0.54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0.5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0.52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12.03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DCE6F1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Ⅱ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820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7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4.5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0.19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1.22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0.3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24.71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DCE6F1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115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554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5.4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0.28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0.35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0.3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15.47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DCE6F1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27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Ⅱ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52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482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4.81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0.53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6.24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0.6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4.75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DCE6F1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20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Ⅱ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FF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FF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550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FF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FF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FF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FF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FF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5.4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FF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FF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0.40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FF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0.28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FF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0.25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FF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10.48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FF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FF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FF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DCE6F1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FF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Ⅰ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54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606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2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0.41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0.34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0.45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7.99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DCE6F1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16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Ⅱ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557.6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0.24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1.5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0.5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21.06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DCE6F1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180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FF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auto"/>
                <w:sz w:val="15"/>
                <w:szCs w:val="15"/>
                <w:vertAlign w:val="baseline"/>
                <w:lang w:val="en-US" w:eastAsia="zh-CN"/>
              </w:rPr>
              <w:t>56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FF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563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FF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FF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FF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FF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FF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3.5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FF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FF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0.5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FF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0.42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FF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0.35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FF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6.21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FF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FF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FF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DCE6F1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FF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Ⅰ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57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487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4.81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0.53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5.25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0.5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4.75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DCE6F1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10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Ⅱ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58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583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4.8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0.34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1.24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0.75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10.34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DCE6F1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20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Ⅱ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59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580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3.4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0.26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2.70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0.52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12.27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DCE6F1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Ⅰ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60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520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.0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4.5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0.26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1.38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0.4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12.74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DCE6F1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DCE6F1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45.5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5"/>
                <w:szCs w:val="15"/>
                <w:vertAlign w:val="baseline"/>
                <w:lang w:val="en-US" w:eastAsia="zh-CN"/>
              </w:rPr>
              <w:t>Ⅱ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D7B0F"/>
    <w:rsid w:val="5C5D7A6E"/>
    <w:rsid w:val="6A4D7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jc w:val="center"/>
      <w:outlineLvl w:val="0"/>
    </w:pPr>
    <w:rPr>
      <w:rFonts w:ascii="Times New Roman" w:hAnsi="Times New Roman" w:eastAsia="黑体" w:cs="Times New Roman"/>
      <w:b/>
      <w:kern w:val="44"/>
      <w:sz w:val="30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btLr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2018-08-24T08:27:00Z</dcterms:created>
  <dc:creator>解学才</dc:creator>
  <cp:lastModifiedBy>解学才</cp:lastModifiedBy>
  <dcterms:modified xsi:type="dcterms:W3CDTF">2018-08-24T08:28:46Z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