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F" w:rsidRDefault="004B1EDF" w:rsidP="005A1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 and Figures – solvent paper</w:t>
      </w:r>
    </w:p>
    <w:p w:rsidR="004B1EDF" w:rsidRDefault="004B1EDF" w:rsidP="005A1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162" w:rsidRDefault="005A1162" w:rsidP="005A1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BB">
        <w:rPr>
          <w:rFonts w:ascii="Times New Roman" w:hAnsi="Times New Roman" w:cs="Times New Roman"/>
          <w:b/>
          <w:sz w:val="24"/>
          <w:szCs w:val="24"/>
        </w:rPr>
        <w:t>Table 1:</w:t>
      </w:r>
      <w:r>
        <w:rPr>
          <w:rFonts w:ascii="Times New Roman" w:hAnsi="Times New Roman" w:cs="Times New Roman"/>
          <w:sz w:val="24"/>
          <w:szCs w:val="24"/>
        </w:rPr>
        <w:t xml:space="preserve"> Partition coefficient (log P) and solubility (log S) calculated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for all monomers and solvents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Monomer or solvent</w:t>
            </w:r>
          </w:p>
        </w:tc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logP</w:t>
            </w:r>
            <w:proofErr w:type="spellEnd"/>
          </w:p>
        </w:tc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logS</w:t>
            </w:r>
            <w:proofErr w:type="spellEnd"/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0.3046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Ethyl acetate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-0.5017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BisGMA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-5.571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HEMAM-BDI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-4.312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DMAM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-0.3436</w:t>
            </w:r>
          </w:p>
        </w:tc>
      </w:tr>
    </w:tbl>
    <w:p w:rsidR="003E0D22" w:rsidRDefault="003E0D22" w:rsidP="003E0D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E0D22" w:rsidRDefault="003E0D22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CD" w:rsidRDefault="00A434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34CD" w:rsidRDefault="00A434CD" w:rsidP="00A434C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1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04240">
        <w:rPr>
          <w:rFonts w:ascii="Times New Roman" w:hAnsi="Times New Roman" w:cs="Times New Roman"/>
          <w:b/>
          <w:sz w:val="24"/>
          <w:szCs w:val="24"/>
        </w:rPr>
        <w:t>2</w:t>
      </w:r>
      <w:r w:rsidRPr="008315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Modulus of elasticity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and yield strength (MPa)</w:t>
      </w:r>
      <w:r w:rsidR="00FD35AB">
        <w:rPr>
          <w:rFonts w:ascii="Times New Roman" w:hAnsi="Times New Roman" w:cs="Times New Roman"/>
          <w:sz w:val="24"/>
          <w:szCs w:val="24"/>
        </w:rPr>
        <w:t xml:space="preserve"> tested dry and after 7 days storage in water (wet)</w:t>
      </w:r>
      <w:r>
        <w:rPr>
          <w:rFonts w:ascii="Times New Roman" w:hAnsi="Times New Roman" w:cs="Times New Roman"/>
          <w:sz w:val="24"/>
          <w:szCs w:val="24"/>
        </w:rPr>
        <w:t xml:space="preserve"> for all tested experimental groups. HEMAM-BDI specimens could not </w:t>
      </w:r>
      <w:proofErr w:type="gramStart"/>
      <w:r>
        <w:rPr>
          <w:rFonts w:ascii="Times New Roman" w:hAnsi="Times New Roman" w:cs="Times New Roman"/>
          <w:sz w:val="24"/>
          <w:szCs w:val="24"/>
        </w:rPr>
        <w:t>tested</w:t>
      </w:r>
      <w:proofErr w:type="gramEnd"/>
      <w:r w:rsidR="00FD35AB">
        <w:rPr>
          <w:rFonts w:ascii="Times New Roman" w:hAnsi="Times New Roman" w:cs="Times New Roman"/>
          <w:sz w:val="24"/>
          <w:szCs w:val="24"/>
        </w:rPr>
        <w:t xml:space="preserve"> after water </w:t>
      </w:r>
      <w:proofErr w:type="spellStart"/>
      <w:r w:rsidR="00FD35AB">
        <w:rPr>
          <w:rFonts w:ascii="Times New Roman" w:hAnsi="Times New Roman" w:cs="Times New Roman"/>
          <w:sz w:val="24"/>
          <w:szCs w:val="24"/>
        </w:rPr>
        <w:t>storeage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1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Values followed by the same </w:t>
      </w:r>
      <w:r w:rsidR="00FD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superscript within the same column are statistically similar (two-way ANOVA </w:t>
      </w:r>
      <w:r w:rsidR="00CB0309">
        <w:rPr>
          <w:rFonts w:ascii="Times New Roman" w:hAnsi="Times New Roman" w:cs="Times New Roman"/>
          <w:color w:val="000000" w:themeColor="text1"/>
          <w:sz w:val="24"/>
          <w:szCs w:val="24"/>
        </w:rPr>
        <w:t>within column</w:t>
      </w:r>
      <w:r w:rsidR="00343138">
        <w:rPr>
          <w:rFonts w:ascii="Times New Roman" w:hAnsi="Times New Roman" w:cs="Times New Roman"/>
          <w:color w:val="000000" w:themeColor="text1"/>
          <w:sz w:val="24"/>
          <w:szCs w:val="24"/>
        </w:rPr>
        <w:t>). The asterisk symbol * indicates statistical difference between dry and wet results for the same group (t-test). For all tests</w:t>
      </w:r>
      <w:r w:rsidR="00CB0309">
        <w:rPr>
          <w:rFonts w:ascii="Times New Roman" w:hAnsi="Times New Roman" w:cs="Times New Roman"/>
          <w:color w:val="000000" w:themeColor="text1"/>
          <w:sz w:val="24"/>
          <w:szCs w:val="24"/>
        </w:rPr>
        <w:t>, α=5%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208"/>
        <w:gridCol w:w="923"/>
        <w:gridCol w:w="864"/>
        <w:gridCol w:w="1010"/>
        <w:gridCol w:w="864"/>
        <w:gridCol w:w="864"/>
        <w:gridCol w:w="1010"/>
        <w:gridCol w:w="869"/>
        <w:gridCol w:w="904"/>
      </w:tblGrid>
      <w:tr w:rsidR="00CB0309" w:rsidRPr="00CB0309" w:rsidTr="008F1178">
        <w:tc>
          <w:tcPr>
            <w:tcW w:w="2268" w:type="dxa"/>
            <w:gridSpan w:val="2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Solvent</w:t>
            </w:r>
          </w:p>
        </w:tc>
        <w:tc>
          <w:tcPr>
            <w:tcW w:w="5535" w:type="dxa"/>
            <w:gridSpan w:val="6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BisGMA</w:t>
            </w:r>
          </w:p>
        </w:tc>
        <w:tc>
          <w:tcPr>
            <w:tcW w:w="1773" w:type="dxa"/>
            <w:gridSpan w:val="2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HEMAM-BDI</w:t>
            </w:r>
          </w:p>
        </w:tc>
      </w:tr>
      <w:tr w:rsidR="00CB0309" w:rsidRPr="00CB0309" w:rsidTr="008F1178">
        <w:tc>
          <w:tcPr>
            <w:tcW w:w="1060" w:type="dxa"/>
            <w:vMerge w:val="restart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Type</w:t>
            </w:r>
          </w:p>
        </w:tc>
        <w:tc>
          <w:tcPr>
            <w:tcW w:w="1208" w:type="dxa"/>
            <w:vMerge w:val="restart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oncentration (</w:t>
            </w:r>
            <w:proofErr w:type="spellStart"/>
            <w:proofErr w:type="gram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wt</w:t>
            </w:r>
            <w:proofErr w:type="spell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  <w:proofErr w:type="gram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97" w:type="dxa"/>
            <w:gridSpan w:val="3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Yield strength (MPa)</w:t>
            </w:r>
          </w:p>
        </w:tc>
        <w:tc>
          <w:tcPr>
            <w:tcW w:w="2738" w:type="dxa"/>
            <w:gridSpan w:val="3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Flexural modulus (</w:t>
            </w:r>
            <w:proofErr w:type="spell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GPa</w:t>
            </w:r>
            <w:proofErr w:type="spell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Yield strength (MPa)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Flexural modulus (</w:t>
            </w:r>
            <w:proofErr w:type="spell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GPa</w:t>
            </w:r>
            <w:proofErr w:type="spell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Reduction (%)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Reduction (%)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</w:t>
            </w:r>
          </w:p>
        </w:tc>
      </w:tr>
      <w:tr w:rsidR="008F1178" w:rsidRPr="00CB0309" w:rsidTr="008F1178">
        <w:tc>
          <w:tcPr>
            <w:tcW w:w="106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Control</w:t>
            </w: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78.1±14.4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48.2±2.1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3.55±0.10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2.31±0.20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b*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51.5±14.0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5.40±0.59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CB0309" w:rsidRPr="00CB0309" w:rsidTr="008F1178">
        <w:tc>
          <w:tcPr>
            <w:tcW w:w="1060" w:type="dxa"/>
            <w:vMerge w:val="restart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EtOAc</w:t>
            </w:r>
            <w:proofErr w:type="spellEnd"/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85.8±12.9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42.3±3.3 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b*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3.42±0.34 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2.13±0.23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70.1±6.3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4.89±0.31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ab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71.4±3.8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45.8±5.0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3.17±0.22 </w:t>
            </w:r>
            <w:proofErr w:type="spellStart"/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2.19±0.18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70.1±14.8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4.94±0.44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76.0±3.0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53.7±7.6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3.18±0.07 </w:t>
            </w:r>
            <w:proofErr w:type="spellStart"/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2.82±0.43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86.5±21.0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5.10±0.17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63.0±5.8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c</w:t>
            </w: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53.5±5.7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2.77±0.41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2.90±0.48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70.1±8.7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4.57±0.81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bc</w:t>
            </w:r>
            <w:proofErr w:type="spellEnd"/>
          </w:p>
        </w:tc>
      </w:tr>
      <w:tr w:rsidR="00CB0309" w:rsidRPr="00CB0309" w:rsidTr="008F1178">
        <w:tc>
          <w:tcPr>
            <w:tcW w:w="1060" w:type="dxa"/>
            <w:vMerge w:val="restart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EtOH</w:t>
            </w:r>
            <w:proofErr w:type="spell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/H</w:t>
            </w: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3431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101.3±6.6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87.2±13.8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4.64±0.47 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4.23±0.47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68.1±7.0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ab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5.01±0.65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89.7±3.7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88.1±5.4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4.25±0.44 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4.10±0.27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53.9±17.5 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5.16±0.36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64.3±9.2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55.2±10.3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3.31±0.61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2.59±0.36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62.2±15.3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ab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3.97±0.34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54.0±5.4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52.6±3.4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b</w:t>
            </w: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3.00±0.35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2.89±0.11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4B3D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47.9±13.4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3.20±0.12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</w:p>
        </w:tc>
      </w:tr>
    </w:tbl>
    <w:p w:rsidR="00A20F1D" w:rsidRDefault="00A2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4CD" w:rsidRDefault="00A434CD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F1D" w:rsidRDefault="00A20F1D" w:rsidP="00A20F1D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60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5218AC" wp14:editId="2789490A">
            <wp:extent cx="5440680" cy="1013574"/>
            <wp:effectExtent l="0" t="0" r="7620" b="0"/>
            <wp:docPr id="2" name="Picture 2" descr="C:\Users\fugolin\AppData\Local\Microsoft\Windows\Temporary Internet Files\Content.IE5\LRZH1DVD\HEMAM-BD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golin\AppData\Local\Microsoft\Windows\Temporary Internet Files\Content.IE5\LRZH1DVD\HEMAM-BDI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05" cy="10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0F1D" w:rsidRDefault="00A20F1D" w:rsidP="005D7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03D">
        <w:rPr>
          <w:rFonts w:ascii="Times New Roman" w:hAnsi="Times New Roman" w:cs="Times New Roman"/>
          <w:b/>
          <w:sz w:val="24"/>
          <w:szCs w:val="24"/>
        </w:rPr>
        <w:t>Figure 1.</w:t>
      </w:r>
      <w:proofErr w:type="gramEnd"/>
      <w:r w:rsidRPr="0090603D">
        <w:rPr>
          <w:rFonts w:ascii="Times New Roman" w:hAnsi="Times New Roman" w:cs="Times New Roman"/>
          <w:sz w:val="24"/>
          <w:szCs w:val="24"/>
        </w:rPr>
        <w:t xml:space="preserve"> Chemical structure of the </w:t>
      </w:r>
      <w:r w:rsidR="004B1EDF">
        <w:rPr>
          <w:rFonts w:ascii="Times New Roman" w:hAnsi="Times New Roman" w:cs="Times New Roman"/>
          <w:sz w:val="24"/>
          <w:szCs w:val="24"/>
        </w:rPr>
        <w:t xml:space="preserve">newly </w:t>
      </w:r>
      <w:r w:rsidRPr="0090603D">
        <w:rPr>
          <w:rFonts w:ascii="Times New Roman" w:hAnsi="Times New Roman" w:cs="Times New Roman"/>
          <w:sz w:val="24"/>
          <w:szCs w:val="24"/>
        </w:rPr>
        <w:t xml:space="preserve">synthesized secondary </w:t>
      </w:r>
      <w:proofErr w:type="spellStart"/>
      <w:r w:rsidRPr="0090603D">
        <w:rPr>
          <w:rFonts w:ascii="Times New Roman" w:hAnsi="Times New Roman" w:cs="Times New Roman"/>
          <w:sz w:val="24"/>
          <w:szCs w:val="24"/>
        </w:rPr>
        <w:t>dimethacrylamide</w:t>
      </w:r>
      <w:proofErr w:type="spellEnd"/>
      <w:r w:rsidRPr="0090603D">
        <w:rPr>
          <w:rFonts w:ascii="Times New Roman" w:hAnsi="Times New Roman" w:cs="Times New Roman"/>
          <w:sz w:val="24"/>
          <w:szCs w:val="24"/>
        </w:rPr>
        <w:t xml:space="preserve"> – HEMAM-BDI (MW = 502.61g/</w:t>
      </w:r>
      <w:proofErr w:type="spellStart"/>
      <w:r w:rsidRPr="0090603D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0603D">
        <w:rPr>
          <w:rFonts w:ascii="Times New Roman" w:hAnsi="Times New Roman" w:cs="Times New Roman"/>
          <w:sz w:val="24"/>
          <w:szCs w:val="24"/>
        </w:rPr>
        <w:t>)</w:t>
      </w:r>
      <w:r w:rsidR="005D7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5C" w:rsidRPr="007D0BBD" w:rsidRDefault="0036685C" w:rsidP="00A20F1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1162" w:rsidRDefault="0036685C" w:rsidP="005A1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04220"/>
            <wp:effectExtent l="0" t="0" r="0" b="1270"/>
            <wp:docPr id="1" name="Picture 1" descr="D:\Box Sync\Ana Paula Fugolin\Artigos - Ana Fugolin\Solvent Study\dc vs 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x Sync\Ana Paula Fugolin\Artigos - Ana Fugolin\Solvent Study\dc vs ti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5C" w:rsidRDefault="0036685C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Figure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Degree of conversion (%) as a function of time </w:t>
      </w:r>
      <w:r w:rsidR="00953E4E">
        <w:rPr>
          <w:rFonts w:ascii="Times New Roman" w:hAnsi="Times New Roman" w:cs="Times New Roman"/>
          <w:sz w:val="24"/>
          <w:szCs w:val="24"/>
        </w:rPr>
        <w:t xml:space="preserve">(up to 60 s)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B1EDF">
        <w:rPr>
          <w:rFonts w:ascii="Times New Roman" w:hAnsi="Times New Roman" w:cs="Times New Roman"/>
          <w:sz w:val="24"/>
          <w:szCs w:val="24"/>
        </w:rPr>
        <w:t>BisGMA- and HEMAM-BDI-based materials, containing different concentrations of ethyl acetate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EtOAc</w:t>
      </w:r>
      <w:proofErr w:type="spellEnd"/>
      <w:r w:rsidR="004B1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solid lines</w:t>
      </w:r>
      <w:r w:rsidR="004B1EDF">
        <w:rPr>
          <w:rFonts w:ascii="Times New Roman" w:hAnsi="Times New Roman" w:cs="Times New Roman"/>
          <w:sz w:val="24"/>
          <w:szCs w:val="24"/>
        </w:rPr>
        <w:t xml:space="preserve">) or </w:t>
      </w:r>
      <w:r>
        <w:rPr>
          <w:rFonts w:ascii="Times New Roman" w:hAnsi="Times New Roman" w:cs="Times New Roman"/>
          <w:sz w:val="24"/>
          <w:szCs w:val="24"/>
        </w:rPr>
        <w:t>Ethanol/H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B1E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1EDF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4B1EDF">
        <w:rPr>
          <w:rFonts w:ascii="Times New Roman" w:hAnsi="Times New Roman" w:cs="Times New Roman"/>
          <w:sz w:val="24"/>
          <w:szCs w:val="24"/>
        </w:rPr>
        <w:t>/H</w:t>
      </w:r>
      <w:r w:rsidR="004B1EDF" w:rsidRPr="004B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EDF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dashed lines</w:t>
      </w:r>
      <w:r w:rsidR="004B1E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1EDF">
        <w:rPr>
          <w:rFonts w:ascii="Times New Roman" w:hAnsi="Times New Roman" w:cs="Times New Roman"/>
          <w:sz w:val="24"/>
          <w:szCs w:val="24"/>
        </w:rPr>
        <w:t xml:space="preserve">Dashed red lines on the HEMAM-BDI graph are highlighting the two-stage kinetic profile for the groups with highest solvent concentrations. </w:t>
      </w:r>
      <w:r>
        <w:rPr>
          <w:rFonts w:ascii="Times New Roman" w:hAnsi="Times New Roman" w:cs="Times New Roman"/>
          <w:sz w:val="24"/>
          <w:szCs w:val="24"/>
        </w:rPr>
        <w:t xml:space="preserve">Vinyl conversion was followed in real time as the materials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photocured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mW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300 seconds. </w:t>
      </w:r>
    </w:p>
    <w:p w:rsidR="00953E4E" w:rsidRDefault="0095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85C" w:rsidRDefault="0036685C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4E" w:rsidRDefault="00953E4E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4E" w:rsidRDefault="00651554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863253"/>
            <wp:effectExtent l="0" t="0" r="0" b="0"/>
            <wp:docPr id="5" name="Picture 5" descr="C:\Users\pfeiferc\Desktop\kinetic parameters with st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feiferc\Desktop\kinetic parameters with sta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4E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Figure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Averages of maximum rates of polymerization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r w:rsidRPr="004042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, %.s</w:t>
      </w:r>
      <w:r w:rsidRPr="0040424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), degree of conversion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r w:rsidRPr="004042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4042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(DC at RP, %) and degree of conversion at 5 min (DC at 50 min, %), for all groups tested. BisGMA-based materials were statistically different from HEMAM-BDI-based materials for every variable, so comparisons were made only within each monomer system, using two-way ANOVA/Tukey’s test (solvent type and concentration as factors, α=5%). Values followed by the same superscript </w:t>
      </w:r>
      <w:r w:rsidR="0024610C">
        <w:rPr>
          <w:rFonts w:ascii="Times New Roman" w:hAnsi="Times New Roman" w:cs="Times New Roman"/>
          <w:sz w:val="24"/>
          <w:szCs w:val="24"/>
        </w:rPr>
        <w:t xml:space="preserve">or connected by a horizontal bar </w:t>
      </w:r>
      <w:r>
        <w:rPr>
          <w:rFonts w:ascii="Times New Roman" w:hAnsi="Times New Roman" w:cs="Times New Roman"/>
          <w:sz w:val="24"/>
          <w:szCs w:val="24"/>
        </w:rPr>
        <w:t xml:space="preserve">are statistically similar. Vinyl conversion was followed in real time as the materials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photocured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mW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300 seconds.</w:t>
      </w:r>
    </w:p>
    <w:p w:rsidR="00953E4E" w:rsidRDefault="0095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E4E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4E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8D8A57" wp14:editId="5100E9CC">
            <wp:extent cx="5902880" cy="35433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74" cy="355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E4E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Figure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Linear regression curves for: (A) the final degree of conversion (DC) (%), (B) maximum rate of polymerization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r w:rsidR="005C20A1" w:rsidRPr="005C20A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) (%.s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), and (C) degree of conversion at maximum rate</w:t>
      </w:r>
      <w:r w:rsidR="005C20A1">
        <w:rPr>
          <w:rFonts w:ascii="Times New Roman" w:hAnsi="Times New Roman" w:cs="Times New Roman"/>
          <w:sz w:val="24"/>
          <w:szCs w:val="24"/>
        </w:rPr>
        <w:t xml:space="preserve"> of polymerization (DC at </w:t>
      </w:r>
      <w:proofErr w:type="spellStart"/>
      <w:r w:rsidR="005C20A1">
        <w:rPr>
          <w:rFonts w:ascii="Times New Roman" w:hAnsi="Times New Roman" w:cs="Times New Roman"/>
          <w:sz w:val="24"/>
          <w:szCs w:val="24"/>
        </w:rPr>
        <w:t>Rp</w:t>
      </w:r>
      <w:r w:rsidR="005C20A1" w:rsidRPr="005C20A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) (%) as a function of solvent percentage incorporated in the mixtures for BisGMA and HEMAM-BDI resins.</w:t>
      </w:r>
    </w:p>
    <w:p w:rsidR="00953E4E" w:rsidRDefault="0095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E4E" w:rsidRPr="002276F3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4E" w:rsidRDefault="00953E4E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85C" w:rsidRDefault="0036685C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675817"/>
            <wp:effectExtent l="0" t="0" r="0" b="635"/>
            <wp:docPr id="4" name="Picture 4" descr="D:\Box Sync\Ana Paula Fugolin\Artigos - Ana Fugolin\Solvent Study\dc vs 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ox Sync\Ana Paula Fugolin\Artigos - Ana Fugolin\Solvent Study\dc vs r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62" w:rsidRDefault="005A1162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53E4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Polymerization rate (%.s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 as a function of conversion (%)</w:t>
      </w:r>
      <w:r w:rsidR="0036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B1EDF">
        <w:rPr>
          <w:rFonts w:ascii="Times New Roman" w:hAnsi="Times New Roman" w:cs="Times New Roman"/>
          <w:sz w:val="24"/>
          <w:szCs w:val="24"/>
        </w:rPr>
        <w:t>BisGMA- and HEMAM-BDI-based materials, containing different concentrations of ethyl acetate (</w:t>
      </w:r>
      <w:proofErr w:type="spellStart"/>
      <w:r w:rsidR="004B1EDF">
        <w:rPr>
          <w:rFonts w:ascii="Times New Roman" w:hAnsi="Times New Roman" w:cs="Times New Roman"/>
          <w:sz w:val="24"/>
          <w:szCs w:val="24"/>
        </w:rPr>
        <w:t>EtOAc</w:t>
      </w:r>
      <w:proofErr w:type="spellEnd"/>
      <w:r w:rsidR="004B1EDF">
        <w:rPr>
          <w:rFonts w:ascii="Times New Roman" w:hAnsi="Times New Roman" w:cs="Times New Roman"/>
          <w:sz w:val="24"/>
          <w:szCs w:val="24"/>
        </w:rPr>
        <w:t>, solid lines) or Ethanol/H</w:t>
      </w:r>
      <w:r w:rsidR="004B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EDF">
        <w:rPr>
          <w:rFonts w:ascii="Times New Roman" w:hAnsi="Times New Roman" w:cs="Times New Roman"/>
          <w:sz w:val="24"/>
          <w:szCs w:val="24"/>
        </w:rPr>
        <w:t>O (</w:t>
      </w:r>
      <w:proofErr w:type="spellStart"/>
      <w:r w:rsidR="004B1EDF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4B1EDF">
        <w:rPr>
          <w:rFonts w:ascii="Times New Roman" w:hAnsi="Times New Roman" w:cs="Times New Roman"/>
          <w:sz w:val="24"/>
          <w:szCs w:val="24"/>
        </w:rPr>
        <w:t>/H</w:t>
      </w:r>
      <w:r w:rsidR="004B1EDF" w:rsidRPr="004B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EDF">
        <w:rPr>
          <w:rFonts w:ascii="Times New Roman" w:hAnsi="Times New Roman" w:cs="Times New Roman"/>
          <w:sz w:val="24"/>
          <w:szCs w:val="24"/>
        </w:rPr>
        <w:t xml:space="preserve">O, dashed lines). </w:t>
      </w:r>
      <w:r>
        <w:rPr>
          <w:rFonts w:ascii="Times New Roman" w:hAnsi="Times New Roman" w:cs="Times New Roman"/>
          <w:sz w:val="24"/>
          <w:szCs w:val="24"/>
        </w:rPr>
        <w:t xml:space="preserve">Vinyl conversion was followed in real time as the materials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photocured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mW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300 seconds.</w:t>
      </w:r>
    </w:p>
    <w:p w:rsidR="00B23E4B" w:rsidRDefault="00B23E4B" w:rsidP="00B23E4B">
      <w:pPr>
        <w:spacing w:line="36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FD35AB" w:rsidRDefault="00FD35AB" w:rsidP="00B23E4B">
      <w:pPr>
        <w:spacing w:line="36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5A1162" w:rsidRDefault="00B23E4B" w:rsidP="00B23E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E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EDE536" wp14:editId="307F2C0C">
            <wp:simplePos x="0" y="0"/>
            <wp:positionH relativeFrom="margin">
              <wp:posOffset>837956</wp:posOffset>
            </wp:positionH>
            <wp:positionV relativeFrom="paragraph">
              <wp:posOffset>342</wp:posOffset>
            </wp:positionV>
            <wp:extent cx="4654550" cy="1574800"/>
            <wp:effectExtent l="0" t="0" r="0" b="6350"/>
            <wp:wrapTopAndBottom/>
            <wp:docPr id="1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2754" r="9200" b="16179"/>
                    <a:stretch/>
                  </pic:blipFill>
                  <pic:spPr>
                    <a:xfrm>
                      <a:off x="0" y="0"/>
                      <a:ext cx="46545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620E3"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Figure </w:t>
      </w:r>
      <w:r w:rsidR="00404240">
        <w:rPr>
          <w:rStyle w:val="Strong"/>
          <w:rFonts w:ascii="Times New Roman" w:hAnsi="Times New Roman" w:cs="Times New Roman"/>
          <w:sz w:val="24"/>
          <w:szCs w:val="24"/>
          <w:lang w:val="en"/>
        </w:rPr>
        <w:t>6</w:t>
      </w:r>
      <w:r w:rsidRPr="00F620E3">
        <w:rPr>
          <w:rStyle w:val="Strong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  Schematic representation of a secondary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>methacrylamide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 with the two dipoles: carbonyl (C=O) and amine (N-H) and the potential hydrogen bonds.  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>(</w:t>
      </w:r>
      <w:r>
        <w:rPr>
          <w:rStyle w:val="Strong"/>
          <w:rFonts w:ascii="Times New Roman" w:hAnsi="Times New Roman" w:cs="Times New Roman"/>
          <w:i/>
          <w:sz w:val="24"/>
          <w:szCs w:val="24"/>
          <w:lang w:val="en"/>
        </w:rPr>
        <w:t xml:space="preserve">Adapted from </w:t>
      </w:r>
      <w:r w:rsidRPr="00AE454E">
        <w:rPr>
          <w:rFonts w:ascii="Times New Roman" w:hAnsi="Times New Roman" w:cs="Times New Roman"/>
          <w:i/>
          <w:sz w:val="24"/>
          <w:szCs w:val="24"/>
        </w:rPr>
        <w:t>De Ruiter</w:t>
      </w:r>
      <w:r w:rsidR="00AE454E" w:rsidRPr="00AE454E">
        <w:rPr>
          <w:rFonts w:ascii="Times New Roman" w:hAnsi="Times New Roman" w:cs="Times New Roman"/>
          <w:i/>
          <w:sz w:val="24"/>
          <w:szCs w:val="24"/>
        </w:rPr>
        <w:t>2</w:t>
      </w:r>
      <w:r w:rsidR="00AE454E">
        <w:rPr>
          <w:rFonts w:ascii="Times New Roman" w:hAnsi="Times New Roman" w:cs="Times New Roman"/>
          <w:i/>
          <w:sz w:val="24"/>
          <w:szCs w:val="24"/>
        </w:rPr>
        <w:t>005).</w:t>
      </w:r>
      <w:proofErr w:type="gramEnd"/>
    </w:p>
    <w:p w:rsidR="005A1162" w:rsidRDefault="005A1162"/>
    <w:sectPr w:rsidR="005A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2"/>
    <w:rsid w:val="000A74E4"/>
    <w:rsid w:val="001D1268"/>
    <w:rsid w:val="0024610C"/>
    <w:rsid w:val="00343138"/>
    <w:rsid w:val="0036685C"/>
    <w:rsid w:val="003E0D22"/>
    <w:rsid w:val="00404240"/>
    <w:rsid w:val="004636A9"/>
    <w:rsid w:val="00485435"/>
    <w:rsid w:val="004976D1"/>
    <w:rsid w:val="004B1EDF"/>
    <w:rsid w:val="004B3D7A"/>
    <w:rsid w:val="004F3ABE"/>
    <w:rsid w:val="00585CA2"/>
    <w:rsid w:val="005A1162"/>
    <w:rsid w:val="005A4465"/>
    <w:rsid w:val="005C20A1"/>
    <w:rsid w:val="005D77E7"/>
    <w:rsid w:val="00651554"/>
    <w:rsid w:val="00845CF4"/>
    <w:rsid w:val="008F1178"/>
    <w:rsid w:val="00953E4E"/>
    <w:rsid w:val="00A20F1D"/>
    <w:rsid w:val="00A434CD"/>
    <w:rsid w:val="00AE454E"/>
    <w:rsid w:val="00B23E4B"/>
    <w:rsid w:val="00C552AC"/>
    <w:rsid w:val="00CB0309"/>
    <w:rsid w:val="00E554F2"/>
    <w:rsid w:val="00FB2815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1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62"/>
    <w:rPr>
      <w:rFonts w:ascii="Tahoma" w:hAnsi="Tahoma" w:cs="Tahoma"/>
      <w:sz w:val="16"/>
      <w:szCs w:val="16"/>
    </w:rPr>
  </w:style>
  <w:style w:type="table" w:customStyle="1" w:styleId="GridTable5Dark1">
    <w:name w:val="Grid Table 5 Dark1"/>
    <w:basedOn w:val="TableNormal"/>
    <w:uiPriority w:val="50"/>
    <w:rsid w:val="00A434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Strong">
    <w:name w:val="Strong"/>
    <w:basedOn w:val="DefaultParagraphFont"/>
    <w:uiPriority w:val="22"/>
    <w:qFormat/>
    <w:rsid w:val="00B23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1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62"/>
    <w:rPr>
      <w:rFonts w:ascii="Tahoma" w:hAnsi="Tahoma" w:cs="Tahoma"/>
      <w:sz w:val="16"/>
      <w:szCs w:val="16"/>
    </w:rPr>
  </w:style>
  <w:style w:type="table" w:customStyle="1" w:styleId="GridTable5Dark1">
    <w:name w:val="Grid Table 5 Dark1"/>
    <w:basedOn w:val="TableNormal"/>
    <w:uiPriority w:val="50"/>
    <w:rsid w:val="00A434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Strong">
    <w:name w:val="Strong"/>
    <w:basedOn w:val="DefaultParagraphFont"/>
    <w:uiPriority w:val="22"/>
    <w:qFormat/>
    <w:rsid w:val="00B2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Pfeifer</dc:creator>
  <cp:lastModifiedBy>Carmem Pfeifer</cp:lastModifiedBy>
  <cp:revision>16</cp:revision>
  <cp:lastPrinted>2019-03-26T21:47:00Z</cp:lastPrinted>
  <dcterms:created xsi:type="dcterms:W3CDTF">2019-02-27T01:17:00Z</dcterms:created>
  <dcterms:modified xsi:type="dcterms:W3CDTF">2019-04-02T00:41:00Z</dcterms:modified>
</cp:coreProperties>
</file>